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42E6CD" w14:textId="674A1D4B" w:rsidR="009116D4" w:rsidRDefault="009279C3" w:rsidP="009279C3">
      <w:pPr>
        <w:pStyle w:val="Heading1"/>
      </w:pPr>
      <w:bookmarkStart w:id="0" w:name="_Toc104192515"/>
      <w:bookmarkStart w:id="1" w:name="_Hlk100650934"/>
      <w:r>
        <w:t>References</w:t>
      </w:r>
      <w:bookmarkEnd w:id="0"/>
      <w:r>
        <w:t xml:space="preserve"> </w:t>
      </w:r>
    </w:p>
    <w:p w14:paraId="16DA5C66" w14:textId="4497FE4B" w:rsidR="008A7DB4" w:rsidRPr="008A7DB4" w:rsidRDefault="008A7DB4" w:rsidP="008A7DB4">
      <w:pPr>
        <w:pStyle w:val="EndNoteBibliography"/>
        <w:spacing w:after="0"/>
      </w:pPr>
      <w:r w:rsidRPr="008A7DB4">
        <w:t>1.</w:t>
      </w:r>
      <w:r w:rsidRPr="008A7DB4">
        <w:tab/>
        <w:t xml:space="preserve">Office of National Statistics. Adult smoking habits in Great Britain 2020 [Available from: </w:t>
      </w:r>
      <w:r w:rsidRPr="008449F3">
        <w:t>https://www.ons.gov.uk/peoplepopulationandcommunity/healthandsocialcare/drugusealcoholandsmoking/datasets/adultsmokinghabitsingreatbritain</w:t>
      </w:r>
      <w:r w:rsidRPr="008A7DB4">
        <w:t>.</w:t>
      </w:r>
    </w:p>
    <w:p w14:paraId="26015471" w14:textId="23C08BE4" w:rsidR="008A7DB4" w:rsidRPr="008A7DB4" w:rsidRDefault="008A7DB4" w:rsidP="008A7DB4">
      <w:pPr>
        <w:pStyle w:val="EndNoteBibliography"/>
        <w:spacing w:after="0"/>
      </w:pPr>
      <w:r w:rsidRPr="008A7DB4">
        <w:t>2.</w:t>
      </w:r>
      <w:r w:rsidRPr="008A7DB4">
        <w:tab/>
        <w:t>Samet JM. Tobacco smoking: the leading cause of preventable disease worldwide. Thoracic surgery clinics. 2013;23(2):103-12.</w:t>
      </w:r>
      <w:r w:rsidR="000E309C">
        <w:t xml:space="preserve"> </w:t>
      </w:r>
      <w:r w:rsidR="000E309C" w:rsidRPr="000E309C">
        <w:t>https://doi.org/10.1016/j.thorsurg.2013.01.009</w:t>
      </w:r>
    </w:p>
    <w:p w14:paraId="4C98DABC" w14:textId="0D9CE117" w:rsidR="008A7DB4" w:rsidRPr="008A7DB4" w:rsidRDefault="008A7DB4" w:rsidP="008A7DB4">
      <w:pPr>
        <w:pStyle w:val="EndNoteBibliography"/>
        <w:spacing w:after="0"/>
      </w:pPr>
      <w:r w:rsidRPr="008A7DB4">
        <w:t>3.</w:t>
      </w:r>
      <w:r w:rsidRPr="008A7DB4">
        <w:tab/>
        <w:t xml:space="preserve">Office of National Statistics. Smoking (General Lifestyle Survey Overview - a report on the 2011 General Lifestyle Survey) 2013 [Available from: </w:t>
      </w:r>
      <w:r w:rsidRPr="008449F3">
        <w:t>https://www.ons.gov.uk/peoplepopulationandcommunity/personalandhouseholdfinances/incomeandwealth/compendium/generallifestylesurvey/2013-03-07/chapter1smokinggenerallifestylesurveyoverviewareportonthe2011generallifestylesurvey</w:t>
      </w:r>
      <w:r w:rsidRPr="008A7DB4">
        <w:t>.</w:t>
      </w:r>
    </w:p>
    <w:p w14:paraId="6631809C" w14:textId="2305AA86" w:rsidR="008A7DB4" w:rsidRPr="008A7DB4" w:rsidRDefault="008A7DB4" w:rsidP="008A7DB4">
      <w:pPr>
        <w:pStyle w:val="EndNoteBibliography"/>
        <w:spacing w:after="0"/>
      </w:pPr>
      <w:r w:rsidRPr="008A7DB4">
        <w:t>4.</w:t>
      </w:r>
      <w:r w:rsidRPr="008A7DB4">
        <w:tab/>
        <w:t>Pesce G, Marcon A, Calciano L, Perret JL, Abramson MJ, Bono R, et al. Time and age trends in smoking cessation in Europe. PloS one. 2019;14(2):e0211976.</w:t>
      </w:r>
      <w:r w:rsidR="000E309C">
        <w:t xml:space="preserve"> </w:t>
      </w:r>
      <w:r w:rsidR="005B5A9E" w:rsidRPr="005B5A9E">
        <w:t>https://doi.org/10.1371/journal.pone.0211976</w:t>
      </w:r>
    </w:p>
    <w:p w14:paraId="72C5FDF2" w14:textId="77777777" w:rsidR="008A7DB4" w:rsidRPr="008A7DB4" w:rsidRDefault="008A7DB4" w:rsidP="008A7DB4">
      <w:pPr>
        <w:pStyle w:val="EndNoteBibliography"/>
        <w:spacing w:after="0"/>
      </w:pPr>
      <w:r w:rsidRPr="008A7DB4">
        <w:t>5.</w:t>
      </w:r>
      <w:r w:rsidRPr="008A7DB4">
        <w:tab/>
        <w:t>Department of Health. Smoking Kills: A White Paper on Tobacco. In: Department of Health, editor. London: The Stationery Office; 1998.</w:t>
      </w:r>
    </w:p>
    <w:p w14:paraId="5480155B" w14:textId="195BA250" w:rsidR="008A7DB4" w:rsidRPr="008A7DB4" w:rsidRDefault="008A7DB4" w:rsidP="008A7DB4">
      <w:pPr>
        <w:pStyle w:val="EndNoteBibliography"/>
        <w:spacing w:after="0"/>
      </w:pPr>
      <w:r w:rsidRPr="008A7DB4">
        <w:t>6.</w:t>
      </w:r>
      <w:r w:rsidRPr="008A7DB4">
        <w:tab/>
        <w:t xml:space="preserve">Legislation.gov.uk. Tobacco Advertising and Promotion Act 2002. 2002 [Available from: </w:t>
      </w:r>
      <w:r w:rsidRPr="008449F3">
        <w:t>https://www.legislation.gov.uk/ukpga/2002/36/contents</w:t>
      </w:r>
      <w:r w:rsidRPr="008A7DB4">
        <w:t>.</w:t>
      </w:r>
    </w:p>
    <w:p w14:paraId="68BC2BAC" w14:textId="1E81C7EC" w:rsidR="008A7DB4" w:rsidRPr="008A7DB4" w:rsidRDefault="008A7DB4" w:rsidP="008A7DB4">
      <w:pPr>
        <w:pStyle w:val="EndNoteBibliography"/>
        <w:spacing w:after="0"/>
      </w:pPr>
      <w:r w:rsidRPr="008A7DB4">
        <w:t>7.</w:t>
      </w:r>
      <w:r w:rsidRPr="008A7DB4">
        <w:tab/>
        <w:t>Anyanwu PE, Craig P, Katikireddi SV, Green MJ. Impact of UK tobacco control policies on inequalities in youth smoking uptake: a natural experiment study. Nicotine and Tobacco Research. 2020;22(11):1973-80.</w:t>
      </w:r>
      <w:r w:rsidR="00DD0681">
        <w:t xml:space="preserve"> </w:t>
      </w:r>
      <w:r w:rsidR="00DD0681" w:rsidRPr="00DD0681">
        <w:t>https://doi.org/10.1093/ntr/ntaa101</w:t>
      </w:r>
    </w:p>
    <w:p w14:paraId="13EB66CC" w14:textId="2517FFDA" w:rsidR="008A7DB4" w:rsidRPr="008A7DB4" w:rsidRDefault="008A7DB4" w:rsidP="008A7DB4">
      <w:pPr>
        <w:pStyle w:val="EndNoteBibliography"/>
        <w:spacing w:after="0"/>
      </w:pPr>
      <w:r w:rsidRPr="008A7DB4">
        <w:t>8.</w:t>
      </w:r>
      <w:r w:rsidRPr="008A7DB4">
        <w:tab/>
        <w:t>Inchley J, Currie D, Vieno A, Torsheim T, Ferreira-Borges C. Adolescent alcohol-related behaviours: trends and inequalities in the WHO European Region, 2002–2014: observations from the Health Behaviour in School-aged Children (‎HBSC)‎ WHO collaborative cross-national study.: World Health Organization. Regional Office for Europe.; 2018.</w:t>
      </w:r>
      <w:r w:rsidR="00DD0681">
        <w:t xml:space="preserve"> </w:t>
      </w:r>
      <w:r w:rsidR="00DD0681" w:rsidRPr="00DD0681">
        <w:t>https://doi.org/10665/342239</w:t>
      </w:r>
    </w:p>
    <w:p w14:paraId="5F087E3E" w14:textId="6E33FA6F" w:rsidR="008A7DB4" w:rsidRPr="008A7DB4" w:rsidRDefault="008A7DB4" w:rsidP="008A7DB4">
      <w:pPr>
        <w:pStyle w:val="EndNoteBibliography"/>
        <w:spacing w:after="0"/>
      </w:pPr>
      <w:r w:rsidRPr="008A7DB4">
        <w:t>9.</w:t>
      </w:r>
      <w:r w:rsidRPr="008A7DB4">
        <w:tab/>
        <w:t>Hewitt G, Anthony R, Moore G, Melendez-Torres G, Murphy S. Student Health and Wellbeing in Wales: Report of the 2017/18 Health Behaviour in School-Aged Children Survey and School Health Research Network Student Health and Wellbeing Survey. 2019.</w:t>
      </w:r>
      <w:r w:rsidR="00BF1336">
        <w:t xml:space="preserve"> </w:t>
      </w:r>
      <w:r w:rsidR="00BF1336" w:rsidRPr="00BF1336">
        <w:t>SHRN HBSC NR_31.05.2019.pdf</w:t>
      </w:r>
    </w:p>
    <w:p w14:paraId="20F762B8" w14:textId="4AB424F7" w:rsidR="008A7DB4" w:rsidRPr="008A7DB4" w:rsidRDefault="008A7DB4" w:rsidP="008A7DB4">
      <w:pPr>
        <w:pStyle w:val="EndNoteBibliography"/>
        <w:spacing w:after="0"/>
      </w:pPr>
      <w:r w:rsidRPr="008A7DB4">
        <w:t>10.</w:t>
      </w:r>
      <w:r w:rsidRPr="008A7DB4">
        <w:tab/>
        <w:t>Hallingberg B, Maynard OM, Bauld L, Brown R, Gray L, Lowthian E, et al. Have e-cigarettes renormalised or displaced youth smoking? Results of a segmented regression analysis of repeated cross sectional survey data in England, Scotland and Wales. Tobacco control. 2020;29(2):207-16.</w:t>
      </w:r>
      <w:r w:rsidR="00DD0681">
        <w:t xml:space="preserve"> </w:t>
      </w:r>
      <w:r w:rsidR="00DD0681" w:rsidRPr="00DD0681">
        <w:t>https://doi.org/10.1136/tobaccocontrol-2018-054584</w:t>
      </w:r>
    </w:p>
    <w:p w14:paraId="3A3A5B48" w14:textId="3F834698" w:rsidR="008A7DB4" w:rsidRPr="008A7DB4" w:rsidRDefault="008A7DB4" w:rsidP="008A7DB4">
      <w:pPr>
        <w:pStyle w:val="EndNoteBibliography"/>
        <w:spacing w:after="0"/>
      </w:pPr>
      <w:r w:rsidRPr="008A7DB4">
        <w:lastRenderedPageBreak/>
        <w:t>11.</w:t>
      </w:r>
      <w:r w:rsidRPr="008A7DB4">
        <w:tab/>
        <w:t>Laverty AA, Hone T, Vamos EP, Anyanwu PE, Taylor-Robinson D, de Vocht F, et al. Impact of banning smoking in cars with children on exposure to second-hand smoke: a natural experiment in England and Scotland. Thorax. 2020;75(4):345-7.</w:t>
      </w:r>
      <w:r w:rsidR="00DD0681">
        <w:t xml:space="preserve"> </w:t>
      </w:r>
      <w:r w:rsidR="00DD0681" w:rsidRPr="00DD0681">
        <w:t>https://doi.org/10.1136/thoraxjnl-2019-213998</w:t>
      </w:r>
    </w:p>
    <w:p w14:paraId="2D18611D" w14:textId="478AE9E7" w:rsidR="008A7DB4" w:rsidRPr="008A7DB4" w:rsidRDefault="008A7DB4" w:rsidP="008A7DB4">
      <w:pPr>
        <w:pStyle w:val="EndNoteBibliography"/>
        <w:spacing w:after="0"/>
      </w:pPr>
      <w:r w:rsidRPr="008A7DB4">
        <w:t>12.</w:t>
      </w:r>
      <w:r w:rsidRPr="008A7DB4">
        <w:tab/>
        <w:t xml:space="preserve">Welsh Government. Tobacco control strategy for Wales and delivery plan 2021 [Available from: </w:t>
      </w:r>
      <w:r w:rsidRPr="008449F3">
        <w:t>https://gov.wales/tobacco-control-strategy-wales-and-delivery-plan</w:t>
      </w:r>
      <w:r w:rsidRPr="008A7DB4">
        <w:t>.</w:t>
      </w:r>
    </w:p>
    <w:p w14:paraId="3021755C" w14:textId="680168B4" w:rsidR="008A7DB4" w:rsidRPr="008A7DB4" w:rsidRDefault="008A7DB4" w:rsidP="008A7DB4">
      <w:pPr>
        <w:pStyle w:val="EndNoteBibliography"/>
        <w:spacing w:after="0"/>
      </w:pPr>
      <w:r w:rsidRPr="008A7DB4">
        <w:t>13.</w:t>
      </w:r>
      <w:r w:rsidRPr="008A7DB4">
        <w:tab/>
        <w:t>Warner KE, Mendez D. E-cigarettes: comparing the possible risks of increasing smoking initiation with the potential benefits of increasing smoking cessation. Nicotine and Tobacco Research. 2019;21(1):41-7.</w:t>
      </w:r>
      <w:r w:rsidR="00DD0681">
        <w:t xml:space="preserve"> </w:t>
      </w:r>
      <w:r w:rsidR="00DD0681" w:rsidRPr="00DD0681">
        <w:t>https://doi.org/10.1093/ntr/nty062</w:t>
      </w:r>
    </w:p>
    <w:p w14:paraId="2ED004B5" w14:textId="53578EDD" w:rsidR="008A7DB4" w:rsidRPr="008A7DB4" w:rsidRDefault="008A7DB4" w:rsidP="008A7DB4">
      <w:pPr>
        <w:pStyle w:val="EndNoteBibliography"/>
        <w:spacing w:after="0"/>
      </w:pPr>
      <w:r w:rsidRPr="008A7DB4">
        <w:t>14.</w:t>
      </w:r>
      <w:r w:rsidRPr="008A7DB4">
        <w:tab/>
        <w:t>Thorndike AN. E-cigarette use by young adult nonsmokers: Next-generation nicotine dependence? Annals of Internal Medicine. 2019;170(1):70-1.</w:t>
      </w:r>
      <w:r w:rsidR="00DD0681">
        <w:t xml:space="preserve"> </w:t>
      </w:r>
      <w:r w:rsidR="00DD0681" w:rsidRPr="00DD0681">
        <w:t>https://doi.org/10.7326/M18-2581</w:t>
      </w:r>
    </w:p>
    <w:p w14:paraId="4D02435B" w14:textId="33A36325" w:rsidR="008A7DB4" w:rsidRPr="008A7DB4" w:rsidRDefault="008A7DB4" w:rsidP="008A7DB4">
      <w:pPr>
        <w:pStyle w:val="EndNoteBibliography"/>
        <w:spacing w:after="0"/>
      </w:pPr>
      <w:r w:rsidRPr="008A7DB4">
        <w:t>15.</w:t>
      </w:r>
      <w:r w:rsidRPr="008A7DB4">
        <w:tab/>
        <w:t>Royal College of Physicians of London. Nicotine without smoke Tobacco harm reduction: Royal College of Physicians of London; 2016.</w:t>
      </w:r>
      <w:r w:rsidR="00DD0681">
        <w:t xml:space="preserve"> </w:t>
      </w:r>
    </w:p>
    <w:p w14:paraId="6AF7C047" w14:textId="70395172" w:rsidR="008A7DB4" w:rsidRPr="008A7DB4" w:rsidRDefault="008A7DB4" w:rsidP="008A7DB4">
      <w:pPr>
        <w:pStyle w:val="EndNoteBibliography"/>
        <w:spacing w:after="0"/>
      </w:pPr>
      <w:r w:rsidRPr="008A7DB4">
        <w:t>16.</w:t>
      </w:r>
      <w:r w:rsidRPr="008A7DB4">
        <w:tab/>
        <w:t xml:space="preserve">Kock L, West R, Beard E, Kale D, Brown J. Trends in electronic cigarette use in England 2021 [Available from: </w:t>
      </w:r>
      <w:r w:rsidRPr="008449F3">
        <w:t>https://smokinginengland.info/graphs/e-cigarettes-latest-trends</w:t>
      </w:r>
      <w:r w:rsidRPr="008A7DB4">
        <w:t>.</w:t>
      </w:r>
    </w:p>
    <w:p w14:paraId="18DF6F38" w14:textId="40976A58" w:rsidR="008A7DB4" w:rsidRPr="008A7DB4" w:rsidRDefault="008A7DB4" w:rsidP="008A7DB4">
      <w:pPr>
        <w:pStyle w:val="EndNoteBibliography"/>
        <w:spacing w:after="0"/>
      </w:pPr>
      <w:r w:rsidRPr="008A7DB4">
        <w:t>17.</w:t>
      </w:r>
      <w:r w:rsidRPr="008A7DB4">
        <w:tab/>
        <w:t>McNeill A, Brose LS, Calder R, Bauld L, Robson D. Evidence review of e-cigarettes and heated tobacco products 2018. A report commissioned by Public Health England London: Public Health England. 2018;6.</w:t>
      </w:r>
      <w:r w:rsidR="00DD0681">
        <w:t xml:space="preserve"> </w:t>
      </w:r>
      <w:r w:rsidR="00DD0681" w:rsidRPr="00DD0681">
        <w:t>Downloads/Evidence_review_of_e-cigarettes_and_heated_tobacco_products_2018.pdf</w:t>
      </w:r>
    </w:p>
    <w:p w14:paraId="7212107E" w14:textId="15E274D5" w:rsidR="008A7DB4" w:rsidRPr="008A7DB4" w:rsidRDefault="008A7DB4" w:rsidP="008A7DB4">
      <w:pPr>
        <w:pStyle w:val="EndNoteBibliography"/>
        <w:spacing w:after="0"/>
      </w:pPr>
      <w:r w:rsidRPr="008A7DB4">
        <w:t>18.</w:t>
      </w:r>
      <w:r w:rsidRPr="008A7DB4">
        <w:tab/>
        <w:t>Aveyard P, Arnott D, Johnson KC. Should we recommend e-cigarettes to help smokers quit? BMJ. 2018;361.</w:t>
      </w:r>
      <w:r w:rsidR="00DD0681">
        <w:t xml:space="preserve"> </w:t>
      </w:r>
      <w:r w:rsidR="00DD0681" w:rsidRPr="00DD0681">
        <w:t>https://doi.org/10.1136/bmj.k1759</w:t>
      </w:r>
    </w:p>
    <w:p w14:paraId="3446DCA7" w14:textId="4C9386CE" w:rsidR="008A7DB4" w:rsidRPr="008A7DB4" w:rsidRDefault="008A7DB4" w:rsidP="008A7DB4">
      <w:pPr>
        <w:pStyle w:val="EndNoteBibliography"/>
        <w:spacing w:after="0"/>
      </w:pPr>
      <w:r w:rsidRPr="008A7DB4">
        <w:t>19.</w:t>
      </w:r>
      <w:r w:rsidRPr="008A7DB4">
        <w:tab/>
        <w:t>George J, Hussain M, Vadiveloo T, Ireland S, Hopkinson P, Struthers AD, et al. Cardiovascular effects of switching from tobacco cigarettes to electronic cigarettes. Journal of the American College of Cardiology. 2019;74(25):3112-20.</w:t>
      </w:r>
      <w:r w:rsidR="00DD0681">
        <w:t xml:space="preserve"> </w:t>
      </w:r>
      <w:r w:rsidR="00DD0681" w:rsidRPr="00DD0681">
        <w:t>https://doi.org/10.1016/j.jacc.2019.09.067</w:t>
      </w:r>
    </w:p>
    <w:p w14:paraId="17CCA1EB" w14:textId="32FFBDE3" w:rsidR="008A7DB4" w:rsidRPr="008A7DB4" w:rsidRDefault="008A7DB4" w:rsidP="008A7DB4">
      <w:pPr>
        <w:pStyle w:val="EndNoteBibliography"/>
        <w:spacing w:after="0"/>
      </w:pPr>
      <w:r w:rsidRPr="008A7DB4">
        <w:t>20.</w:t>
      </w:r>
      <w:r w:rsidRPr="008A7DB4">
        <w:tab/>
        <w:t>Mendez D, Warner KE. A magic bullet? The potential impact of e-cigarettes on the toll of cigarette smoking. Nicotine &amp; Tobacco Research. 2020.</w:t>
      </w:r>
      <w:r w:rsidR="00DD0681">
        <w:t xml:space="preserve"> </w:t>
      </w:r>
      <w:r w:rsidR="00DD0681" w:rsidRPr="00DD0681">
        <w:t>https://doi.org/10.1093/ntr/ntaa160</w:t>
      </w:r>
    </w:p>
    <w:p w14:paraId="65EC00C1" w14:textId="4435E450" w:rsidR="008A7DB4" w:rsidRPr="008A7DB4" w:rsidRDefault="008A7DB4" w:rsidP="008A7DB4">
      <w:pPr>
        <w:pStyle w:val="EndNoteBibliography"/>
        <w:spacing w:after="0"/>
      </w:pPr>
      <w:r w:rsidRPr="008A7DB4">
        <w:t>21.</w:t>
      </w:r>
      <w:r w:rsidRPr="008A7DB4">
        <w:tab/>
        <w:t>Hajek P, Phillips-Waller A, Przulj D, Pesola F, Myers Smith K, Bisal N, et al. A randomized trial of e-cigarettes versus nicotine-replacement therapy. New England Journal of Medicine. 2019;380(7):629-37.</w:t>
      </w:r>
      <w:r w:rsidR="00DD0681">
        <w:t xml:space="preserve"> </w:t>
      </w:r>
      <w:r w:rsidR="00DD0681" w:rsidRPr="00DD0681">
        <w:t>https://doi.org/10.1056/NEJMoa1808779</w:t>
      </w:r>
    </w:p>
    <w:p w14:paraId="4118F5CF" w14:textId="22F29583" w:rsidR="008A7DB4" w:rsidRDefault="008A7DB4" w:rsidP="008A7DB4">
      <w:pPr>
        <w:pStyle w:val="EndNoteBibliography"/>
        <w:spacing w:after="0"/>
      </w:pPr>
      <w:r w:rsidRPr="008A7DB4">
        <w:t>22.</w:t>
      </w:r>
      <w:r w:rsidRPr="008A7DB4">
        <w:tab/>
        <w:t xml:space="preserve">World Health Organization. E-cigarettes are harmful to health 2020 [Available from: </w:t>
      </w:r>
      <w:r w:rsidRPr="008449F3">
        <w:t>https://www.who.int/news/item/05-02-2020-e-cigarettes-are-harmful-to-health</w:t>
      </w:r>
      <w:r w:rsidRPr="008A7DB4">
        <w:t>.</w:t>
      </w:r>
    </w:p>
    <w:p w14:paraId="4F5E911D" w14:textId="77777777" w:rsidR="00B34A7B" w:rsidRPr="00B34A7B" w:rsidRDefault="00B34A7B" w:rsidP="00B34A7B">
      <w:pPr>
        <w:jc w:val="right"/>
        <w:rPr>
          <w:lang w:val="en-US"/>
        </w:rPr>
      </w:pPr>
    </w:p>
    <w:p w14:paraId="50E53910" w14:textId="3A0E1A2A" w:rsidR="008A7DB4" w:rsidRPr="008A7DB4" w:rsidRDefault="008A7DB4" w:rsidP="008A7DB4">
      <w:pPr>
        <w:pStyle w:val="EndNoteBibliography"/>
        <w:spacing w:after="0"/>
      </w:pPr>
      <w:r w:rsidRPr="008A7DB4">
        <w:t>23.</w:t>
      </w:r>
      <w:r w:rsidRPr="008A7DB4">
        <w:tab/>
        <w:t>Hartmann-Boyce J, McRobbie H, Lindson N, Bullen C, Begh R, Theodoulou A, et al. Electronic cigarettes for smoking cessation. Cochrane Database of Systematic Reviews. 2020(10).</w:t>
      </w:r>
      <w:r w:rsidR="00DD0681">
        <w:t xml:space="preserve"> </w:t>
      </w:r>
      <w:r w:rsidR="00DD0681" w:rsidRPr="00DD0681">
        <w:t>https://doi.org/10.1002/14651858.CD010216.pub6/full</w:t>
      </w:r>
    </w:p>
    <w:p w14:paraId="39039681" w14:textId="7078B5D9" w:rsidR="008A7DB4" w:rsidRPr="008A7DB4" w:rsidRDefault="008A7DB4" w:rsidP="008A7DB4">
      <w:pPr>
        <w:pStyle w:val="EndNoteBibliography"/>
        <w:spacing w:after="0"/>
      </w:pPr>
      <w:r w:rsidRPr="008A7DB4">
        <w:t>24.</w:t>
      </w:r>
      <w:r w:rsidRPr="008A7DB4">
        <w:tab/>
        <w:t>McNeill A, Brose L, Calder R, Simonavicius E, Robson D. Vaping in England: evidence update February 2021. London: Public Health England; 2021.</w:t>
      </w:r>
      <w:r w:rsidR="00DD0681">
        <w:t xml:space="preserve"> </w:t>
      </w:r>
      <w:r w:rsidR="007A5259" w:rsidRPr="007A5259">
        <w:t>Downloads/Vaping_in_England_evidence_update_February_2021.pdf</w:t>
      </w:r>
    </w:p>
    <w:p w14:paraId="0F948E91" w14:textId="2AA37280" w:rsidR="008A7DB4" w:rsidRPr="008A7DB4" w:rsidRDefault="008A7DB4" w:rsidP="008A7DB4">
      <w:pPr>
        <w:pStyle w:val="EndNoteBibliography"/>
        <w:spacing w:after="0"/>
      </w:pPr>
      <w:r w:rsidRPr="008A7DB4">
        <w:t>25.</w:t>
      </w:r>
      <w:r w:rsidRPr="008A7DB4">
        <w:tab/>
        <w:t>Gregory A. Regulator paves way for NHS e-cigarette prescriptions in England. The Guardian. 2021.</w:t>
      </w:r>
      <w:r w:rsidR="007A5259">
        <w:t xml:space="preserve"> </w:t>
      </w:r>
    </w:p>
    <w:p w14:paraId="26EDEE40" w14:textId="77777777" w:rsidR="008A7DB4" w:rsidRPr="008A7DB4" w:rsidRDefault="008A7DB4" w:rsidP="008A7DB4">
      <w:pPr>
        <w:pStyle w:val="EndNoteBibliography"/>
        <w:spacing w:after="0"/>
      </w:pPr>
      <w:r w:rsidRPr="008A7DB4">
        <w:t>26.</w:t>
      </w:r>
      <w:r w:rsidRPr="008A7DB4">
        <w:tab/>
        <w:t>Royal College of Physicians. Smoking and health 2021: a coming of age for tobacco control? London: RCP; 2021.</w:t>
      </w:r>
    </w:p>
    <w:p w14:paraId="11527CBD" w14:textId="35CD32B0" w:rsidR="008A7DB4" w:rsidRPr="008A7DB4" w:rsidRDefault="008A7DB4" w:rsidP="008A7DB4">
      <w:pPr>
        <w:pStyle w:val="EndNoteBibliography"/>
        <w:spacing w:after="0"/>
      </w:pPr>
      <w:r w:rsidRPr="008A7DB4">
        <w:t>27.</w:t>
      </w:r>
      <w:r w:rsidRPr="008A7DB4">
        <w:tab/>
        <w:t>Hammond D. Outbreak of pulmonary diseases linked to vaping. British Medical Journal Publishing Group; 2019.</w:t>
      </w:r>
      <w:r w:rsidR="007A5259">
        <w:t xml:space="preserve"> </w:t>
      </w:r>
      <w:r w:rsidR="007A5259" w:rsidRPr="007A5259">
        <w:t>https://doi.org/10.1136/bmj.l5445</w:t>
      </w:r>
    </w:p>
    <w:p w14:paraId="65FB0C5C" w14:textId="3E10E53B" w:rsidR="008A7DB4" w:rsidRPr="008A7DB4" w:rsidRDefault="008A7DB4" w:rsidP="008A7DB4">
      <w:pPr>
        <w:pStyle w:val="EndNoteBibliography"/>
        <w:spacing w:after="0"/>
      </w:pPr>
      <w:r w:rsidRPr="008A7DB4">
        <w:t>28.</w:t>
      </w:r>
      <w:r w:rsidRPr="008A7DB4">
        <w:tab/>
        <w:t>McKee M. Evidence and e-cigarettes: explaining English exceptionalism. American Journal of Public Health. 2019;109(7):965-6.</w:t>
      </w:r>
      <w:r w:rsidR="007A5259">
        <w:t xml:space="preserve"> </w:t>
      </w:r>
      <w:r w:rsidR="007A5259" w:rsidRPr="007A5259">
        <w:t>https://doi.org/10.2105/AJPH.2019.305132</w:t>
      </w:r>
    </w:p>
    <w:p w14:paraId="2022A185" w14:textId="7AAFD562" w:rsidR="008A7DB4" w:rsidRPr="008A7DB4" w:rsidRDefault="008A7DB4" w:rsidP="008A7DB4">
      <w:pPr>
        <w:pStyle w:val="EndNoteBibliography"/>
        <w:spacing w:after="0"/>
      </w:pPr>
      <w:r w:rsidRPr="008A7DB4">
        <w:t>29.</w:t>
      </w:r>
      <w:r w:rsidRPr="008A7DB4">
        <w:tab/>
        <w:t>Pisinger C, Katsaounou P, Belo Ravara S. E-cigarettes, heated tobacco and other novel nicotine-containing products: a help to smokers or a public health threat? Supporting Tobacco Cessation (ERS Monograph) Sheffield, European Respiratory Society. 2021:33-55.</w:t>
      </w:r>
      <w:r w:rsidR="007A5259">
        <w:t xml:space="preserve"> </w:t>
      </w:r>
      <w:r w:rsidR="007A5259" w:rsidRPr="007A5259">
        <w:t>https://doi.org/10.1183/2312508X.10002120</w:t>
      </w:r>
    </w:p>
    <w:p w14:paraId="0B0F5DE6" w14:textId="70EC059E" w:rsidR="008A7DB4" w:rsidRPr="008A7DB4" w:rsidRDefault="008A7DB4" w:rsidP="008A7DB4">
      <w:pPr>
        <w:pStyle w:val="EndNoteBibliography"/>
        <w:spacing w:after="0"/>
      </w:pPr>
      <w:r w:rsidRPr="008A7DB4">
        <w:t>30.</w:t>
      </w:r>
      <w:r w:rsidRPr="008A7DB4">
        <w:tab/>
        <w:t>Samet JM, Barrington-Trimis J. E-cigarettes and harm reduction: an artificial controversy instead of evidence and a well-framed decision context. American Journal of Public Health. 2021;9:1572-4.</w:t>
      </w:r>
      <w:r w:rsidR="007A5259">
        <w:t xml:space="preserve"> </w:t>
      </w:r>
      <w:r w:rsidR="007A5259" w:rsidRPr="007A5259">
        <w:t>https://doi.org/10.2105/AJPH.2021.306457</w:t>
      </w:r>
    </w:p>
    <w:p w14:paraId="68A1622B" w14:textId="120CC247" w:rsidR="008A7DB4" w:rsidRPr="008A7DB4" w:rsidRDefault="008A7DB4" w:rsidP="008A7DB4">
      <w:pPr>
        <w:pStyle w:val="EndNoteBibliography"/>
        <w:spacing w:after="0"/>
      </w:pPr>
      <w:r w:rsidRPr="008A7DB4">
        <w:t>31.</w:t>
      </w:r>
      <w:r w:rsidRPr="008A7DB4">
        <w:tab/>
        <w:t>Balfour DJK, Benowitz NL, Colby SM, Hatsukami DK, Lando HA, Leischow SJ, et al. Balancing consideration of the risks and benefits of e-cigarettes. American Journal of Public Health. 2021:e1-e12.</w:t>
      </w:r>
      <w:r w:rsidR="007A5259">
        <w:t xml:space="preserve"> </w:t>
      </w:r>
      <w:r w:rsidR="007A5259" w:rsidRPr="007A5259">
        <w:t>https://doi.org/10.2105/AJPH.2021.306416</w:t>
      </w:r>
    </w:p>
    <w:p w14:paraId="5D459DD2" w14:textId="7FF949C5" w:rsidR="008A7DB4" w:rsidRPr="008A7DB4" w:rsidRDefault="008A7DB4" w:rsidP="008A7DB4">
      <w:pPr>
        <w:pStyle w:val="EndNoteBibliography"/>
        <w:spacing w:after="0"/>
      </w:pPr>
      <w:r w:rsidRPr="008A7DB4">
        <w:t>32.</w:t>
      </w:r>
      <w:r w:rsidRPr="008A7DB4">
        <w:tab/>
        <w:t>Notley C, Ward E, Dawkins L, Holland R. The unique contribution of e-cigarettes for tobacco harm reduction in supporting smoking relapse prevention. Harm Reduction Journal. 2018;15(1):1-12.</w:t>
      </w:r>
      <w:r w:rsidR="007A5259">
        <w:t xml:space="preserve"> </w:t>
      </w:r>
      <w:r w:rsidR="007A5259" w:rsidRPr="007A5259">
        <w:t>https://doi.org/10.1186/s12954-018-0237-7</w:t>
      </w:r>
    </w:p>
    <w:p w14:paraId="44674839" w14:textId="32EE39C2" w:rsidR="008A7DB4" w:rsidRPr="008A7DB4" w:rsidRDefault="008A7DB4" w:rsidP="008A7DB4">
      <w:pPr>
        <w:pStyle w:val="EndNoteBibliography"/>
        <w:spacing w:after="0"/>
      </w:pPr>
      <w:r w:rsidRPr="008A7DB4">
        <w:t>33.</w:t>
      </w:r>
      <w:r w:rsidRPr="008A7DB4">
        <w:tab/>
        <w:t>Hallingberg B, Angel L, Brown R, Copeland L, Gray L, Van Godwin J, et al. Changes in childhood experimentation with, and exposure to, tobacco and e-cigarettes and perceived smoking norms: a repeated cross-sectional study of 10–11 year olds’ in Wales. BMC Public Health. 2021(21):1-17.</w:t>
      </w:r>
      <w:r w:rsidR="007A5259">
        <w:t xml:space="preserve"> </w:t>
      </w:r>
      <w:r w:rsidR="007A5259" w:rsidRPr="007A5259">
        <w:t>https://doi.org/10.1186/s12889-021-12004-z</w:t>
      </w:r>
    </w:p>
    <w:p w14:paraId="79763CF0" w14:textId="4416C885" w:rsidR="008A7DB4" w:rsidRPr="008A7DB4" w:rsidRDefault="008A7DB4" w:rsidP="008A7DB4">
      <w:pPr>
        <w:pStyle w:val="EndNoteBibliography"/>
        <w:spacing w:after="0"/>
      </w:pPr>
      <w:r w:rsidRPr="008A7DB4">
        <w:t>34.</w:t>
      </w:r>
      <w:r w:rsidRPr="008A7DB4">
        <w:tab/>
        <w:t>Padon AA, Maloney EK, Cappella JN. Youth-targeted e-cigarette marketing in the US. Tobacco Regulatory Science. 2017;3(1):95-101.</w:t>
      </w:r>
      <w:r w:rsidR="007A5259">
        <w:t xml:space="preserve"> </w:t>
      </w:r>
      <w:r w:rsidR="007A5259" w:rsidRPr="007A5259">
        <w:t>https://doi.org/10.18001/TRS.3.1.9</w:t>
      </w:r>
    </w:p>
    <w:p w14:paraId="2D575D93" w14:textId="30A7CBF0" w:rsidR="008A7DB4" w:rsidRPr="008A7DB4" w:rsidRDefault="008A7DB4" w:rsidP="008A7DB4">
      <w:pPr>
        <w:pStyle w:val="EndNoteBibliography"/>
        <w:spacing w:after="0"/>
      </w:pPr>
      <w:r w:rsidRPr="008A7DB4">
        <w:t>35.</w:t>
      </w:r>
      <w:r w:rsidRPr="008A7DB4">
        <w:tab/>
        <w:t>Dyer O. E-cigarette makers under fire for marketing to young people. BMJ. 2019;365.</w:t>
      </w:r>
      <w:r w:rsidR="007A5259">
        <w:t xml:space="preserve"> </w:t>
      </w:r>
      <w:r w:rsidR="007A5259" w:rsidRPr="007A5259">
        <w:t>https://doi.org/10.1136/bmj.l2261</w:t>
      </w:r>
    </w:p>
    <w:p w14:paraId="179A2AF2" w14:textId="67522E63" w:rsidR="008A7DB4" w:rsidRPr="008A7DB4" w:rsidRDefault="008A7DB4" w:rsidP="008A7DB4">
      <w:pPr>
        <w:pStyle w:val="EndNoteBibliography"/>
        <w:spacing w:after="0"/>
      </w:pPr>
      <w:r w:rsidRPr="008A7DB4">
        <w:t>36.</w:t>
      </w:r>
      <w:r w:rsidRPr="008A7DB4">
        <w:tab/>
        <w:t>Measham F, O’Brien K, Turnbull G. “Skittles &amp; Red Bull is my favourite flavour”: E-cigarettes, smoking, vaping and the changing landscape of nicotine consumption amongst British teenagers–implications for the normalisation debate. Drugs: Education, Prevention and Policy. 2016;23(3):224-37.</w:t>
      </w:r>
      <w:r w:rsidR="007A5259">
        <w:t xml:space="preserve"> </w:t>
      </w:r>
      <w:r w:rsidR="007A5259" w:rsidRPr="007A5259">
        <w:t>https://doi.org/10.1080/09687637.2016.1178708</w:t>
      </w:r>
    </w:p>
    <w:p w14:paraId="65E9FE4D" w14:textId="19E7B4C0" w:rsidR="008A7DB4" w:rsidRPr="008A7DB4" w:rsidRDefault="008A7DB4" w:rsidP="008A7DB4">
      <w:pPr>
        <w:pStyle w:val="EndNoteBibliography"/>
        <w:spacing w:after="0"/>
      </w:pPr>
      <w:r w:rsidRPr="008A7DB4">
        <w:t>37.</w:t>
      </w:r>
      <w:r w:rsidRPr="008A7DB4">
        <w:tab/>
        <w:t>Notley C, Gentry S, Cox S, Dockrell M, Havill M, Attwood AS, et al. Youth Use of E-Liquid Flavours–A systematic review exploring patterns of use of e liquid flavours and associations with continued vaping, tobacco smoking uptake, or cessation. Addiction. 2021;Online ahead of print.</w:t>
      </w:r>
      <w:r w:rsidR="007A5259">
        <w:t xml:space="preserve"> </w:t>
      </w:r>
      <w:r w:rsidR="007A5259" w:rsidRPr="007A5259">
        <w:t>https://doi.org/10.1111/add.15723</w:t>
      </w:r>
    </w:p>
    <w:p w14:paraId="7A7BBB92" w14:textId="71336BAC" w:rsidR="008A7DB4" w:rsidRPr="008A7DB4" w:rsidRDefault="008A7DB4" w:rsidP="008A7DB4">
      <w:pPr>
        <w:pStyle w:val="EndNoteBibliography"/>
        <w:spacing w:after="0"/>
      </w:pPr>
      <w:r w:rsidRPr="008A7DB4">
        <w:t>38.</w:t>
      </w:r>
      <w:r w:rsidRPr="008A7DB4">
        <w:tab/>
        <w:t>Moore G, Hewitt G, Evans J, Littlecott HJ, Holliday J, Ahmed N, et al. Electronic-cigarette use among young people in Wales: evidence from two cross-sectional surveys. BMJ Open. 2015;5(4):e007072.</w:t>
      </w:r>
      <w:r w:rsidR="007A5259">
        <w:t xml:space="preserve"> </w:t>
      </w:r>
      <w:r w:rsidR="007A5259" w:rsidRPr="007A5259">
        <w:t>https://doi.org/10.1136/bmjopen-2014-007072</w:t>
      </w:r>
    </w:p>
    <w:p w14:paraId="5540D275" w14:textId="7F213ADF" w:rsidR="008A7DB4" w:rsidRPr="008A7DB4" w:rsidRDefault="008A7DB4" w:rsidP="008A7DB4">
      <w:pPr>
        <w:pStyle w:val="EndNoteBibliography"/>
        <w:spacing w:after="0"/>
      </w:pPr>
      <w:r w:rsidRPr="008A7DB4">
        <w:t>39.</w:t>
      </w:r>
      <w:r w:rsidRPr="008A7DB4">
        <w:tab/>
        <w:t>Bauld L, MacKintosh AM, Eastwood B, Ford A, Moore G, Dockrell M, et al. Young people’s use of e-cigarettes across the United Kingdom: findings from five surveys 2015–2017. International Journal of Environmental Research and Public Health. 2017;14(9):973.</w:t>
      </w:r>
      <w:r w:rsidR="007A5259">
        <w:t xml:space="preserve"> </w:t>
      </w:r>
      <w:r w:rsidR="007A5259" w:rsidRPr="007A5259">
        <w:t>https://doi.org/10.3390/ijerph14090973</w:t>
      </w:r>
    </w:p>
    <w:p w14:paraId="4C1B2AE4" w14:textId="21269675" w:rsidR="008A7DB4" w:rsidRPr="008A7DB4" w:rsidRDefault="008A7DB4" w:rsidP="008A7DB4">
      <w:pPr>
        <w:pStyle w:val="EndNoteBibliography"/>
        <w:spacing w:after="0"/>
      </w:pPr>
      <w:r w:rsidRPr="008A7DB4">
        <w:t>40.</w:t>
      </w:r>
      <w:r w:rsidRPr="008A7DB4">
        <w:tab/>
        <w:t>Williams AR. Cannabis as a gateway drug for opioid use disorder. The Journal of Law, Medicine &amp; Ethics. 2020;48(2):268-74.</w:t>
      </w:r>
      <w:r w:rsidR="007A5259">
        <w:t xml:space="preserve"> </w:t>
      </w:r>
      <w:r w:rsidR="007A5259" w:rsidRPr="007A5259">
        <w:t>https://doi.org/10.1177/1073110520935338</w:t>
      </w:r>
    </w:p>
    <w:p w14:paraId="1E143E2C" w14:textId="75FE1DE7" w:rsidR="008A7DB4" w:rsidRPr="008A7DB4" w:rsidRDefault="008A7DB4" w:rsidP="008A7DB4">
      <w:pPr>
        <w:pStyle w:val="EndNoteBibliography"/>
        <w:spacing w:after="0"/>
      </w:pPr>
      <w:r w:rsidRPr="008A7DB4">
        <w:t>41.</w:t>
      </w:r>
      <w:r w:rsidRPr="008A7DB4">
        <w:tab/>
        <w:t>Chapman S, Bareham D, Maziak W. The gateway effect of e-cigarettes: reflections on main criticisms. Nicotine &amp; Tobacco Research. 2018;21(5):695-8.</w:t>
      </w:r>
      <w:r w:rsidR="007A5259">
        <w:t xml:space="preserve"> </w:t>
      </w:r>
      <w:r w:rsidR="00D33A7C" w:rsidRPr="00D33A7C">
        <w:t>https://doi.org/10.1093/ntr/nty067</w:t>
      </w:r>
    </w:p>
    <w:p w14:paraId="5ED0893E" w14:textId="14EB0D1C" w:rsidR="008A7DB4" w:rsidRPr="008A7DB4" w:rsidRDefault="008A7DB4" w:rsidP="008A7DB4">
      <w:pPr>
        <w:pStyle w:val="EndNoteBibliography"/>
        <w:spacing w:after="0"/>
      </w:pPr>
      <w:r w:rsidRPr="008A7DB4">
        <w:t>42.</w:t>
      </w:r>
      <w:r w:rsidRPr="008A7DB4">
        <w:tab/>
        <w:t>Aladeokin A, Haighton C. Is adolescent e-cigarette use associated with smoking in the United Kingdom?: A systematic review with meta-analysis. Tobacco Prevention &amp; Cessation. 2019;5.</w:t>
      </w:r>
      <w:r w:rsidR="00D33A7C">
        <w:t xml:space="preserve"> </w:t>
      </w:r>
      <w:r w:rsidR="00D33A7C" w:rsidRPr="00D33A7C">
        <w:t>https://www.ncbi.nlm.nih.gov/pmc/articles/PMC7205081/</w:t>
      </w:r>
    </w:p>
    <w:p w14:paraId="6E2D5E70" w14:textId="2540346A" w:rsidR="008A7DB4" w:rsidRPr="008A7DB4" w:rsidRDefault="008A7DB4" w:rsidP="008A7DB4">
      <w:pPr>
        <w:pStyle w:val="EndNoteBibliography"/>
        <w:spacing w:after="0"/>
      </w:pPr>
      <w:r w:rsidRPr="008A7DB4">
        <w:t>43.</w:t>
      </w:r>
      <w:r w:rsidRPr="008A7DB4">
        <w:tab/>
        <w:t>Chan GC, Stjepanović D, Lim C, Sun T, Shanmuga Anandan A, Connor JP, et al. Gateway or common liability? A systematic review and meta</w:t>
      </w:r>
      <w:r w:rsidRPr="008A7DB4">
        <w:rPr>
          <w:rFonts w:ascii="Cambria Math" w:hAnsi="Cambria Math" w:cs="Cambria Math"/>
        </w:rPr>
        <w:t>‐</w:t>
      </w:r>
      <w:r w:rsidRPr="008A7DB4">
        <w:t>analysis of studies of adolescent e</w:t>
      </w:r>
      <w:r w:rsidRPr="008A7DB4">
        <w:rPr>
          <w:rFonts w:ascii="Cambria Math" w:hAnsi="Cambria Math" w:cs="Cambria Math"/>
        </w:rPr>
        <w:t>‐</w:t>
      </w:r>
      <w:r w:rsidRPr="008A7DB4">
        <w:t>cigarette use and future smoking initiation. Addiction. 2021;116:743-56.</w:t>
      </w:r>
      <w:r w:rsidR="00D33A7C">
        <w:t xml:space="preserve"> </w:t>
      </w:r>
      <w:r w:rsidR="00D33A7C" w:rsidRPr="00D33A7C">
        <w:t>https://doi.org/10.1111/add.15246</w:t>
      </w:r>
    </w:p>
    <w:p w14:paraId="648946D7" w14:textId="0CC6FDE3" w:rsidR="008A7DB4" w:rsidRPr="008A7DB4" w:rsidRDefault="008A7DB4" w:rsidP="008A7DB4">
      <w:pPr>
        <w:pStyle w:val="EndNoteBibliography"/>
        <w:spacing w:after="0"/>
      </w:pPr>
      <w:r w:rsidRPr="008A7DB4">
        <w:t>44.</w:t>
      </w:r>
      <w:r w:rsidRPr="008A7DB4">
        <w:tab/>
        <w:t>Sun R, Mendez D, Warner KE. Is adolescent e-cigarette use associated with subsequent smoking? A new look. Nicotine &amp; Tobacco Research. 2021.</w:t>
      </w:r>
      <w:r w:rsidR="00D33A7C">
        <w:t xml:space="preserve"> </w:t>
      </w:r>
      <w:r w:rsidR="00D33A7C" w:rsidRPr="00D33A7C">
        <w:t>https://doi.org/10.1093/ntr/ntab243</w:t>
      </w:r>
    </w:p>
    <w:p w14:paraId="1BE5F7E9" w14:textId="0C96415F" w:rsidR="008A7DB4" w:rsidRPr="008A7DB4" w:rsidRDefault="008A7DB4" w:rsidP="008A7DB4">
      <w:pPr>
        <w:pStyle w:val="EndNoteBibliography"/>
        <w:spacing w:after="0"/>
      </w:pPr>
      <w:r w:rsidRPr="008A7DB4">
        <w:t>45.</w:t>
      </w:r>
      <w:r w:rsidRPr="008A7DB4">
        <w:tab/>
        <w:t>Legleye S, Aubin HJ, Falissard B, Beck F, Spilka S. Experimenting first with e</w:t>
      </w:r>
      <w:r w:rsidRPr="008A7DB4">
        <w:rPr>
          <w:rFonts w:ascii="Cambria Math" w:hAnsi="Cambria Math" w:cs="Cambria Math"/>
        </w:rPr>
        <w:t>‐</w:t>
      </w:r>
      <w:r w:rsidRPr="008A7DB4">
        <w:t>cigarettes versus first with cigarettes and transition to daily cigarette use among adolescents: the crucial effect of age at first experiment. Addiction. 2021;116:1521-31.</w:t>
      </w:r>
      <w:r w:rsidR="00D33A7C">
        <w:t xml:space="preserve"> </w:t>
      </w:r>
      <w:r w:rsidR="00D33A7C" w:rsidRPr="00D33A7C">
        <w:t>https://doi.org/10.1111/add.15330</w:t>
      </w:r>
    </w:p>
    <w:p w14:paraId="56CFE9BC" w14:textId="38F63241" w:rsidR="008A7DB4" w:rsidRPr="008A7DB4" w:rsidRDefault="008A7DB4" w:rsidP="008A7DB4">
      <w:pPr>
        <w:pStyle w:val="EndNoteBibliography"/>
        <w:spacing w:after="0"/>
      </w:pPr>
      <w:r w:rsidRPr="008A7DB4">
        <w:t>46.</w:t>
      </w:r>
      <w:r w:rsidRPr="008A7DB4">
        <w:tab/>
        <w:t>Bell K, Salmon A, Bowers M, Bell J, McCullough L. Smoking, stigma and tobacco ‘denormalization’: Further reflections on the use of stigma as a public health tool. A commentary on Social Science &amp; Medicine's Stigma, Prejudice, Discrimination and Health Special Issue (67: 3). Social Science &amp; Medicine. 2010;70(6):795-9.</w:t>
      </w:r>
      <w:r w:rsidR="00D33A7C">
        <w:t xml:space="preserve"> </w:t>
      </w:r>
      <w:r w:rsidR="00D33A7C" w:rsidRPr="00D33A7C">
        <w:t>https://doi.org/10.1016/j.socscimed.2009.09.060</w:t>
      </w:r>
    </w:p>
    <w:p w14:paraId="0F59ACCE" w14:textId="1C5F2802" w:rsidR="008A7DB4" w:rsidRPr="008A7DB4" w:rsidRDefault="008A7DB4" w:rsidP="008A7DB4">
      <w:pPr>
        <w:pStyle w:val="EndNoteBibliography"/>
        <w:spacing w:after="0"/>
      </w:pPr>
      <w:r w:rsidRPr="008A7DB4">
        <w:t>47.</w:t>
      </w:r>
      <w:r w:rsidRPr="008A7DB4">
        <w:tab/>
        <w:t>Hammond D. Health warning messages on tobacco products: a review. Tobacco Control. 2011;20(5):327-37.</w:t>
      </w:r>
      <w:r w:rsidR="00D33A7C">
        <w:t xml:space="preserve"> </w:t>
      </w:r>
      <w:r w:rsidR="00D33A7C" w:rsidRPr="00D33A7C">
        <w:t>https://doi.org/10.1136/tc.2010.037630</w:t>
      </w:r>
    </w:p>
    <w:p w14:paraId="5E0B2AD6" w14:textId="3772A4BD" w:rsidR="008A7DB4" w:rsidRPr="008A7DB4" w:rsidRDefault="008A7DB4" w:rsidP="008A7DB4">
      <w:pPr>
        <w:pStyle w:val="EndNoteBibliography"/>
        <w:spacing w:after="0"/>
      </w:pPr>
      <w:r w:rsidRPr="008A7DB4">
        <w:t>48.</w:t>
      </w:r>
      <w:r w:rsidRPr="008A7DB4">
        <w:tab/>
        <w:t>Semple S, Maccalman L, Naji AA, Dempsey S, Hilton S, Miller BG, et al. Bar workers' exposure to second-hand smoke: the effect of Scottish smoke-free legislation on occupational exposure. Annals of Occupational Hygiene. 2007;51(7):571-80.</w:t>
      </w:r>
      <w:r w:rsidR="00D33A7C">
        <w:t xml:space="preserve"> </w:t>
      </w:r>
      <w:r w:rsidR="00D33A7C" w:rsidRPr="00D33A7C">
        <w:t>https://doi.org/10.1093/annhyg/mem044</w:t>
      </w:r>
    </w:p>
    <w:p w14:paraId="085CD20F" w14:textId="3A7D4F36" w:rsidR="008A7DB4" w:rsidRPr="008A7DB4" w:rsidRDefault="008A7DB4" w:rsidP="008A7DB4">
      <w:pPr>
        <w:pStyle w:val="EndNoteBibliography"/>
        <w:spacing w:after="0"/>
      </w:pPr>
      <w:r w:rsidRPr="008A7DB4">
        <w:t>49.</w:t>
      </w:r>
      <w:r w:rsidRPr="008A7DB4">
        <w:tab/>
        <w:t>Mons U, Nagelhout GE, Allwright S, Guignard R, van den Putte B, Willemsen MC, et al. Impact of national smoke-free legislation on home smoking bans: findings from the International Tobacco Control Policy Evaluation Project Europe Surveys. Tobacco Control. 2013;22(e1):e2-e9.</w:t>
      </w:r>
      <w:r w:rsidR="00D33A7C">
        <w:t xml:space="preserve"> </w:t>
      </w:r>
      <w:r w:rsidR="00D33A7C" w:rsidRPr="00D33A7C">
        <w:t>https://doi.org/10.1136/tobaccocontrol-2011-050131</w:t>
      </w:r>
    </w:p>
    <w:p w14:paraId="2B99895E" w14:textId="1B112ADC" w:rsidR="008A7DB4" w:rsidRPr="008A7DB4" w:rsidRDefault="008A7DB4" w:rsidP="008A7DB4">
      <w:pPr>
        <w:pStyle w:val="EndNoteBibliography"/>
        <w:spacing w:after="0"/>
      </w:pPr>
      <w:r w:rsidRPr="008A7DB4">
        <w:t>50.</w:t>
      </w:r>
      <w:r w:rsidRPr="008A7DB4">
        <w:tab/>
        <w:t>Moore GF, Currie D, Gilmore G, Holliday JC, Moore L. Socioeconomic inequalities in childhood exposure to secondhand smoke before and after smoke-free legislation in three UK countries. Journal of Public Health. 2012;34(4):599-608.</w:t>
      </w:r>
      <w:r w:rsidR="00D33A7C">
        <w:t xml:space="preserve"> </w:t>
      </w:r>
      <w:r w:rsidR="00D33A7C" w:rsidRPr="00D33A7C">
        <w:t>https://doi.org/10.1093/pubmed/fds025</w:t>
      </w:r>
    </w:p>
    <w:p w14:paraId="697187D3" w14:textId="4510A3A1" w:rsidR="008A7DB4" w:rsidRPr="008A7DB4" w:rsidRDefault="008A7DB4" w:rsidP="008A7DB4">
      <w:pPr>
        <w:pStyle w:val="EndNoteBibliography"/>
        <w:spacing w:after="0"/>
      </w:pPr>
      <w:r w:rsidRPr="008A7DB4">
        <w:t>51.</w:t>
      </w:r>
      <w:r w:rsidRPr="008A7DB4">
        <w:tab/>
        <w:t xml:space="preserve">Royal Society for Public Health. Top 20 public health achievements of the 21st century 2020 [Available from: </w:t>
      </w:r>
      <w:r w:rsidRPr="008449F3">
        <w:t>https://www.rsph.org.uk/our-work/policy/top-20-public-health-achievements-of-the-21st-century.html</w:t>
      </w:r>
      <w:r w:rsidRPr="008A7DB4">
        <w:t>.</w:t>
      </w:r>
    </w:p>
    <w:p w14:paraId="2EE1B854" w14:textId="608EC577" w:rsidR="008A7DB4" w:rsidRPr="008A7DB4" w:rsidRDefault="008A7DB4" w:rsidP="008A7DB4">
      <w:pPr>
        <w:pStyle w:val="EndNoteBibliography"/>
        <w:spacing w:after="0"/>
      </w:pPr>
      <w:r w:rsidRPr="008A7DB4">
        <w:t>52.</w:t>
      </w:r>
      <w:r w:rsidRPr="008A7DB4">
        <w:tab/>
        <w:t>Nuyts PA, Kuipers MA, Willemsen MC, Kunst AE. An increase in the tobacco age-of-sale to 21: for debate in Europe. Nicotine and Tobacco Research. 2020;22(7):1247-9.</w:t>
      </w:r>
      <w:r w:rsidR="00D33A7C">
        <w:t xml:space="preserve"> </w:t>
      </w:r>
      <w:r w:rsidR="00D33A7C" w:rsidRPr="00D33A7C">
        <w:t>https://doi.org/10.1093/ntr/ntz135</w:t>
      </w:r>
    </w:p>
    <w:p w14:paraId="724987EC" w14:textId="4642B5DF" w:rsidR="008A7DB4" w:rsidRPr="008A7DB4" w:rsidRDefault="008A7DB4" w:rsidP="008A7DB4">
      <w:pPr>
        <w:pStyle w:val="EndNoteBibliography"/>
        <w:spacing w:after="0"/>
      </w:pPr>
      <w:r w:rsidRPr="008A7DB4">
        <w:t>53.</w:t>
      </w:r>
      <w:r w:rsidRPr="008A7DB4">
        <w:tab/>
        <w:t>Sæbø G, Scheffels J. Assessing notions of denormalization and renormalization of smoking in light of e-cigarette regulation. International Journal of Drug Policy. 2017;49:58-64.</w:t>
      </w:r>
      <w:r w:rsidR="00D33A7C">
        <w:t xml:space="preserve"> </w:t>
      </w:r>
      <w:r w:rsidR="00D33A7C" w:rsidRPr="00D33A7C">
        <w:t>https://doi.org/10.1016/j.drugpo.2017.07.026</w:t>
      </w:r>
    </w:p>
    <w:p w14:paraId="516EE09E" w14:textId="3E8E3DC7" w:rsidR="008A7DB4" w:rsidRPr="008A7DB4" w:rsidRDefault="008A7DB4" w:rsidP="008A7DB4">
      <w:pPr>
        <w:pStyle w:val="EndNoteBibliography"/>
        <w:spacing w:after="0"/>
      </w:pPr>
      <w:r w:rsidRPr="008A7DB4">
        <w:t>54.</w:t>
      </w:r>
      <w:r w:rsidRPr="008A7DB4">
        <w:tab/>
        <w:t>Agaku IT, Perks SN, Odani S, Glover-Kudon R. Associations between public e-cigarette use and tobacco-related social norms among youth. Tobacco Control. 2020;29(3):332-40.</w:t>
      </w:r>
      <w:r w:rsidR="00D33A7C">
        <w:t xml:space="preserve"> </w:t>
      </w:r>
      <w:r w:rsidR="007A0DE5" w:rsidRPr="007A0DE5">
        <w:t>https://doi.org/10.1136/tobaccocontrol-2018-054728</w:t>
      </w:r>
    </w:p>
    <w:p w14:paraId="2C946CED" w14:textId="1C7EE143" w:rsidR="008A7DB4" w:rsidRPr="008A7DB4" w:rsidRDefault="008A7DB4" w:rsidP="008A7DB4">
      <w:pPr>
        <w:pStyle w:val="EndNoteBibliography"/>
        <w:spacing w:after="0"/>
      </w:pPr>
      <w:r w:rsidRPr="008A7DB4">
        <w:t>55.</w:t>
      </w:r>
      <w:r w:rsidRPr="008A7DB4">
        <w:tab/>
        <w:t>Gao W, Sanna M, Chuluunbaatar E, Tsai M-K, Levy DT, Wen CP. Are e-cigarettes reviving the popularity of conventional smoking among Taiwanese male adolescents? A time-trend population-based analysis for 2004-2017. Tobacco Control. 2020.</w:t>
      </w:r>
      <w:r w:rsidR="007A0DE5">
        <w:t xml:space="preserve"> </w:t>
      </w:r>
      <w:r w:rsidR="007A0DE5" w:rsidRPr="007A0DE5">
        <w:t>https://doi.org/10.1136/tobaccocontrol-2019-055310</w:t>
      </w:r>
    </w:p>
    <w:p w14:paraId="6499E608" w14:textId="4A85D156" w:rsidR="008A7DB4" w:rsidRPr="008A7DB4" w:rsidRDefault="008A7DB4" w:rsidP="008A7DB4">
      <w:pPr>
        <w:pStyle w:val="EndNoteBibliography"/>
        <w:spacing w:after="0"/>
      </w:pPr>
      <w:r w:rsidRPr="008A7DB4">
        <w:t>56.</w:t>
      </w:r>
      <w:r w:rsidRPr="008A7DB4">
        <w:tab/>
        <w:t>Walker N, Parag V, Wong SF, Youdan B, Broughton B, Bullen C, et al. Use of e-cigarettes and smoked tobacco in youth aged 14–15 years in New Zealand: findings from repeated cross-sectional studies (2014–19). The Lancet Public Health. 2020.</w:t>
      </w:r>
      <w:r w:rsidR="007A0DE5">
        <w:t xml:space="preserve"> </w:t>
      </w:r>
      <w:r w:rsidR="007A0DE5" w:rsidRPr="007A0DE5">
        <w:t>https://doi.org/10.1016/S2468-2667(19)30241-5</w:t>
      </w:r>
    </w:p>
    <w:p w14:paraId="53AD8D9E" w14:textId="1F99D12F" w:rsidR="008A7DB4" w:rsidRPr="008A7DB4" w:rsidRDefault="008A7DB4" w:rsidP="008A7DB4">
      <w:pPr>
        <w:pStyle w:val="EndNoteBibliography"/>
        <w:spacing w:after="0"/>
      </w:pPr>
      <w:r w:rsidRPr="008A7DB4">
        <w:t>57.</w:t>
      </w:r>
      <w:r w:rsidRPr="008A7DB4">
        <w:tab/>
        <w:t>Creamer MR, Dutra LM, Sharapova SR, Gentzke AS, Delucchi KL, Smith RA, et al. Effects of e-cigarette use on cigarette smoking among US youth, 2004–2018. Preventive Medicine. 2020:106316.</w:t>
      </w:r>
      <w:r w:rsidR="007A0DE5">
        <w:t xml:space="preserve"> </w:t>
      </w:r>
      <w:r w:rsidR="007A0DE5" w:rsidRPr="007A0DE5">
        <w:t>https://doi.org/10.1016/j.ypmed.2020.106316</w:t>
      </w:r>
    </w:p>
    <w:p w14:paraId="6EC9A767" w14:textId="2509AD05" w:rsidR="008A7DB4" w:rsidRPr="008A7DB4" w:rsidRDefault="008A7DB4" w:rsidP="008A7DB4">
      <w:pPr>
        <w:pStyle w:val="EndNoteBibliography"/>
        <w:spacing w:after="0"/>
      </w:pPr>
      <w:r w:rsidRPr="008A7DB4">
        <w:t>58.</w:t>
      </w:r>
      <w:r w:rsidRPr="008A7DB4">
        <w:tab/>
        <w:t>Foxon F, Selya AS. Electronic cigarettes, nicotine use trends and use initiation ages among US adolescents from 1999 to 2018. Addiction. 2020;115(12):2369-78.</w:t>
      </w:r>
      <w:r w:rsidR="007A0DE5">
        <w:t xml:space="preserve"> </w:t>
      </w:r>
      <w:r w:rsidR="007A0DE5" w:rsidRPr="007A0DE5">
        <w:t>https://doi.org/10.1111/add.15099</w:t>
      </w:r>
    </w:p>
    <w:p w14:paraId="4675D0F8" w14:textId="44416334" w:rsidR="008A7DB4" w:rsidRPr="008A7DB4" w:rsidRDefault="008A7DB4" w:rsidP="008A7DB4">
      <w:pPr>
        <w:pStyle w:val="EndNoteBibliography"/>
        <w:spacing w:after="0"/>
      </w:pPr>
      <w:r w:rsidRPr="008A7DB4">
        <w:t>59.</w:t>
      </w:r>
      <w:r w:rsidRPr="008A7DB4">
        <w:tab/>
        <w:t>Sokol NA, Feldman JM. High school seniors who used e-cigarettes may have otherwise been cigarette smokers: Evidence from Monitoring the Future (United States, 2009-2018). Nicotine &amp; Tobacco Research. 2021;23(11):1958-61.</w:t>
      </w:r>
      <w:r w:rsidR="007A0DE5">
        <w:t xml:space="preserve"> </w:t>
      </w:r>
      <w:r w:rsidR="007A0DE5" w:rsidRPr="007A0DE5">
        <w:t>https://doi.org/10.1093/ntr/ntab102</w:t>
      </w:r>
    </w:p>
    <w:p w14:paraId="144444CF" w14:textId="7217E394" w:rsidR="008A7DB4" w:rsidRPr="008A7DB4" w:rsidRDefault="008A7DB4" w:rsidP="008A7DB4">
      <w:pPr>
        <w:pStyle w:val="EndNoteBibliography"/>
        <w:spacing w:after="0"/>
      </w:pPr>
      <w:r w:rsidRPr="008A7DB4">
        <w:t>60.</w:t>
      </w:r>
      <w:r w:rsidRPr="008A7DB4">
        <w:tab/>
        <w:t xml:space="preserve">US Food and Drug Administration. Vaporizers, E-Cigarettes, and other Electronic Nicotine Delivery Systems (ENDS) 2020 [Available from: </w:t>
      </w:r>
      <w:r w:rsidRPr="008449F3">
        <w:t>https://www.fda.gov/tobacco-products/products-ingredients-components/vaporizers-e-cigarettes-and-other-electronic-nicotine-delivery-systems-ends</w:t>
      </w:r>
      <w:r w:rsidRPr="008A7DB4">
        <w:t xml:space="preserve"> </w:t>
      </w:r>
    </w:p>
    <w:p w14:paraId="35F3DC10" w14:textId="6FEEFB55" w:rsidR="008A7DB4" w:rsidRPr="008A7DB4" w:rsidRDefault="008A7DB4" w:rsidP="008A7DB4">
      <w:pPr>
        <w:pStyle w:val="EndNoteBibliography"/>
        <w:spacing w:after="0"/>
      </w:pPr>
      <w:r w:rsidRPr="008A7DB4">
        <w:t>61.</w:t>
      </w:r>
      <w:r w:rsidRPr="008A7DB4">
        <w:tab/>
        <w:t>Munafò M. Are e-cigarettes tobacco products? Nicotine &amp; Tobacco Research. 2019;21(3):267.</w:t>
      </w:r>
      <w:r w:rsidR="007A0DE5">
        <w:t xml:space="preserve"> </w:t>
      </w:r>
      <w:r w:rsidR="007A0DE5" w:rsidRPr="007A0DE5">
        <w:t>https://doi.org/10.1093/ntr/nty130</w:t>
      </w:r>
    </w:p>
    <w:p w14:paraId="67448D08" w14:textId="5B91B9AF" w:rsidR="008A7DB4" w:rsidRPr="008A7DB4" w:rsidRDefault="008A7DB4" w:rsidP="008A7DB4">
      <w:pPr>
        <w:pStyle w:val="EndNoteBibliography"/>
        <w:spacing w:after="0"/>
      </w:pPr>
      <w:r w:rsidRPr="008A7DB4">
        <w:t>62.</w:t>
      </w:r>
      <w:r w:rsidRPr="008A7DB4">
        <w:tab/>
        <w:t>Porcellato L, Ross-Houle K, Quigg Z, Harris J, Bigland C, Bates R, et al. Welsh primary schoolchildren’s perceptions of electronic cigarettes: a mixed methods study. International Journal of Environmental Research and Public Health. 2020;17(10):3639.</w:t>
      </w:r>
      <w:r w:rsidR="007A0DE5">
        <w:t xml:space="preserve"> </w:t>
      </w:r>
      <w:r w:rsidR="007A0DE5" w:rsidRPr="007A0DE5">
        <w:t>https://doi.org/10.3390/ijerph17103639</w:t>
      </w:r>
    </w:p>
    <w:p w14:paraId="1B16EC5B" w14:textId="24ECF5A2" w:rsidR="008A7DB4" w:rsidRPr="008A7DB4" w:rsidRDefault="008A7DB4" w:rsidP="008A7DB4">
      <w:pPr>
        <w:pStyle w:val="EndNoteBibliography"/>
        <w:spacing w:after="0"/>
      </w:pPr>
      <w:r w:rsidRPr="008A7DB4">
        <w:t>63.</w:t>
      </w:r>
      <w:r w:rsidRPr="008A7DB4">
        <w:tab/>
        <w:t>Brown R, Van Godwin J, Copeland L, Hallingberg B, Angel L, MacDonald S, et al. Ecological exploration of knowledge and attitudes towards tobacco and e-cigarettes among primary school children, teachers, and parents in Wales: a qualitative study. Tobacco Use Insights. 2020;13:1179173X20938770.</w:t>
      </w:r>
      <w:r w:rsidR="007A0DE5">
        <w:t xml:space="preserve"> </w:t>
      </w:r>
      <w:r w:rsidR="007A0DE5" w:rsidRPr="007A0DE5">
        <w:t>https://doi.org/10.1177/1179173X20938770</w:t>
      </w:r>
    </w:p>
    <w:p w14:paraId="67B033C9" w14:textId="1DF74ED8" w:rsidR="008A7DB4" w:rsidRPr="008A7DB4" w:rsidRDefault="008A7DB4" w:rsidP="008A7DB4">
      <w:pPr>
        <w:pStyle w:val="EndNoteBibliography"/>
        <w:spacing w:after="0"/>
      </w:pPr>
      <w:r w:rsidRPr="008A7DB4">
        <w:t>64.</w:t>
      </w:r>
      <w:r w:rsidRPr="008A7DB4">
        <w:tab/>
        <w:t>Moore GF, Angel L, Gray L, Copeland L, Van Godwin J, Segrott J, et al. Associations of socioeconomic status, parental smoking and parental e-cigarette use with 10–11-year-old children’s perceptions of tobacco cigarettes and e-cigarettes: cross sectional analysis of the CHETS Wales 3 survey. International Journal of Environmental Research and Public Health. 2020;17(3):683.</w:t>
      </w:r>
      <w:r w:rsidR="007A0DE5">
        <w:t xml:space="preserve"> </w:t>
      </w:r>
      <w:r w:rsidR="007A0DE5" w:rsidRPr="007A0DE5">
        <w:t>https://doi.org/10.3390/ijerph17030683</w:t>
      </w:r>
    </w:p>
    <w:p w14:paraId="135C055E" w14:textId="2D304F30" w:rsidR="008A7DB4" w:rsidRPr="008A7DB4" w:rsidRDefault="008A7DB4" w:rsidP="008A7DB4">
      <w:pPr>
        <w:pStyle w:val="EndNoteBibliography"/>
        <w:spacing w:after="0"/>
      </w:pPr>
      <w:r w:rsidRPr="008A7DB4">
        <w:t>65.</w:t>
      </w:r>
      <w:r w:rsidRPr="008A7DB4">
        <w:tab/>
        <w:t>Sun R, Mendez D, Warner KE. Trends in nicotine product use among US adolescents, 1999-2020. JAMA Network Open. 2021;4(8):e2118788-e.</w:t>
      </w:r>
      <w:r w:rsidR="007A0DE5">
        <w:t xml:space="preserve"> </w:t>
      </w:r>
      <w:r w:rsidR="007A0DE5" w:rsidRPr="007A0DE5">
        <w:t>https://doi.org/10.1001/jamanetworkopen.2021.18788</w:t>
      </w:r>
    </w:p>
    <w:p w14:paraId="06442AA4" w14:textId="3417E0EA" w:rsidR="008A7DB4" w:rsidRPr="008A7DB4" w:rsidRDefault="008A7DB4" w:rsidP="008A7DB4">
      <w:pPr>
        <w:pStyle w:val="EndNoteBibliography"/>
        <w:spacing w:after="0"/>
      </w:pPr>
      <w:r w:rsidRPr="008A7DB4">
        <w:t>66.</w:t>
      </w:r>
      <w:r w:rsidRPr="008A7DB4">
        <w:tab/>
        <w:t>Tobore TO. On the potential harmful effects of E-Cigarettes (EC) on the developing brain: The relationship between vaping-induced oxidative stress and adolescent/young adults social maladjustment. Journal of Adolescence. 2019;76:202-9.</w:t>
      </w:r>
      <w:r w:rsidR="007A0DE5">
        <w:t xml:space="preserve"> </w:t>
      </w:r>
      <w:r w:rsidR="007A0DE5" w:rsidRPr="007A0DE5">
        <w:t>https://doi.org/10.1016/j.adolescence.2019.09.004</w:t>
      </w:r>
    </w:p>
    <w:p w14:paraId="28AF9885" w14:textId="0BAD10CB" w:rsidR="008A7DB4" w:rsidRPr="008A7DB4" w:rsidRDefault="008A7DB4" w:rsidP="008A7DB4">
      <w:pPr>
        <w:pStyle w:val="EndNoteBibliography"/>
        <w:spacing w:after="0"/>
      </w:pPr>
      <w:r w:rsidRPr="008A7DB4">
        <w:t>67.</w:t>
      </w:r>
      <w:r w:rsidRPr="008A7DB4">
        <w:tab/>
        <w:t>King BA, Jones CM, Baldwin GT, Briss PA. The EVALI and youth vaping epidemics—implications for public health. New England Journal of Medicine. 2020;382(8):689-91.</w:t>
      </w:r>
      <w:r w:rsidR="007A0DE5">
        <w:t xml:space="preserve"> </w:t>
      </w:r>
      <w:r w:rsidR="007A0DE5" w:rsidRPr="007A0DE5">
        <w:t>https://doi.org/10.1056/NEJMp1916171</w:t>
      </w:r>
    </w:p>
    <w:p w14:paraId="4BCD7149" w14:textId="3E4BFE30" w:rsidR="008A7DB4" w:rsidRPr="008A7DB4" w:rsidRDefault="008A7DB4" w:rsidP="008A7DB4">
      <w:pPr>
        <w:pStyle w:val="EndNoteBibliography"/>
        <w:spacing w:after="0"/>
      </w:pPr>
      <w:r w:rsidRPr="008A7DB4">
        <w:t>68.</w:t>
      </w:r>
      <w:r w:rsidRPr="008A7DB4">
        <w:tab/>
        <w:t xml:space="preserve">Centers for Disease Control and Prevention. Surgeon General’s Advisory on E-cigarette Use Among Youth 2020 [Available from: </w:t>
      </w:r>
      <w:r w:rsidRPr="008449F3">
        <w:t>https://www.cdc.gov/tobacco/basic_information/e-cigarettes/surgeon-general-advisory/index.html</w:t>
      </w:r>
      <w:r w:rsidRPr="008A7DB4">
        <w:t>.</w:t>
      </w:r>
    </w:p>
    <w:p w14:paraId="0E74379F" w14:textId="09D1574F" w:rsidR="008A7DB4" w:rsidRPr="008A7DB4" w:rsidRDefault="008A7DB4" w:rsidP="008A7DB4">
      <w:pPr>
        <w:pStyle w:val="EndNoteBibliography"/>
        <w:spacing w:after="0"/>
      </w:pPr>
      <w:r w:rsidRPr="008A7DB4">
        <w:t>69.</w:t>
      </w:r>
      <w:r w:rsidRPr="008A7DB4">
        <w:tab/>
        <w:t>Hammond D, Reid JL, Rynard VL, Fong GT, Cummings KM, McNeill A, et al. Prevalence of vaping and smoking among adolescents in Canada, England, and the United States: repeat national cross sectional surveys. BMJ. 2019;365:l2219.</w:t>
      </w:r>
      <w:r w:rsidR="007A0DE5">
        <w:t xml:space="preserve"> </w:t>
      </w:r>
      <w:r w:rsidR="007A0DE5" w:rsidRPr="007A0DE5">
        <w:t>https://doi.org/10.1136/bmj.l2219</w:t>
      </w:r>
    </w:p>
    <w:p w14:paraId="2126DA1D" w14:textId="206BC8D7" w:rsidR="008A7DB4" w:rsidRPr="008A7DB4" w:rsidRDefault="008A7DB4" w:rsidP="008A7DB4">
      <w:pPr>
        <w:pStyle w:val="EndNoteBibliography"/>
        <w:spacing w:after="0"/>
      </w:pPr>
      <w:r w:rsidRPr="008A7DB4">
        <w:t>70.</w:t>
      </w:r>
      <w:r w:rsidRPr="008A7DB4">
        <w:tab/>
        <w:t>Wang TW, Neff LJ, Park-Lee E, Ren C, Cullen KA, King BA. E-cigarette use among middle and high school students—United States, 2020. Morbidity and Mortality Weekly Report. 2020;69(37):1310.</w:t>
      </w:r>
      <w:r w:rsidR="007A0DE5">
        <w:t xml:space="preserve"> </w:t>
      </w:r>
      <w:r w:rsidR="007A0DE5" w:rsidRPr="007A0DE5">
        <w:t>https://doi.org/10.15585/mmwr.mm6937e1</w:t>
      </w:r>
    </w:p>
    <w:p w14:paraId="3BD22AE8" w14:textId="2A78F4CA" w:rsidR="008A7DB4" w:rsidRPr="008A7DB4" w:rsidRDefault="008A7DB4" w:rsidP="008A7DB4">
      <w:pPr>
        <w:pStyle w:val="EndNoteBibliography"/>
        <w:spacing w:after="0"/>
      </w:pPr>
      <w:r w:rsidRPr="008A7DB4">
        <w:t>71.</w:t>
      </w:r>
      <w:r w:rsidRPr="008A7DB4">
        <w:tab/>
        <w:t>Park-Lee E, Ren C, Sawdey MD, Gentzke AS, Cornelius M, Jamal A, et al. Notes from the field: E-cigarette use among middle and high school students—National Youth Tobacco Survey, United States, 2021. Morbidity and Mortality Weekly Report. 2021;70(39):1387.</w:t>
      </w:r>
      <w:r w:rsidR="007A0DE5">
        <w:t xml:space="preserve"> </w:t>
      </w:r>
      <w:r w:rsidR="007A0DE5" w:rsidRPr="007A0DE5">
        <w:t>https://doi.org/10.15585/mmwr.mm7039a4</w:t>
      </w:r>
    </w:p>
    <w:p w14:paraId="60AF1483" w14:textId="3CB79033" w:rsidR="008A7DB4" w:rsidRPr="008A7DB4" w:rsidRDefault="008A7DB4" w:rsidP="008A7DB4">
      <w:pPr>
        <w:pStyle w:val="EndNoteBibliography"/>
        <w:spacing w:after="0"/>
      </w:pPr>
      <w:r w:rsidRPr="008A7DB4">
        <w:t>72.</w:t>
      </w:r>
      <w:r w:rsidRPr="008A7DB4">
        <w:tab/>
        <w:t>Nyakutsikwa B, Britton J, Bogdanovica I, Langley T. Vitamin E acetate is not present in licit e</w:t>
      </w:r>
      <w:r w:rsidRPr="008A7DB4">
        <w:rPr>
          <w:rFonts w:ascii="Cambria Math" w:hAnsi="Cambria Math" w:cs="Cambria Math"/>
        </w:rPr>
        <w:t>‐</w:t>
      </w:r>
      <w:r w:rsidRPr="008A7DB4">
        <w:t>cigarette products available on the UK market. Addiction. 2020;115(4):782-3.</w:t>
      </w:r>
      <w:r w:rsidR="007A0DE5">
        <w:t xml:space="preserve"> </w:t>
      </w:r>
      <w:r w:rsidR="007A0DE5" w:rsidRPr="007A0DE5">
        <w:t>https://doi.org/10.1111/add.14920</w:t>
      </w:r>
    </w:p>
    <w:p w14:paraId="61D157EF" w14:textId="4FCDD02C" w:rsidR="008A7DB4" w:rsidRPr="008A7DB4" w:rsidRDefault="008A7DB4" w:rsidP="008A7DB4">
      <w:pPr>
        <w:pStyle w:val="EndNoteBibliography"/>
        <w:spacing w:after="0"/>
      </w:pPr>
      <w:r w:rsidRPr="008A7DB4">
        <w:t>73.</w:t>
      </w:r>
      <w:r w:rsidRPr="008A7DB4">
        <w:tab/>
        <w:t>Tattan-Birch H, Brown J, Shahab L, Jackson SE. Association of the US outbreak of vaping-associated lung injury with perceived harm of e-cigarettes compared with cigarettes. JAMA Network Open. 2020;3(6):e206981-e.</w:t>
      </w:r>
      <w:r w:rsidR="007A0DE5">
        <w:t xml:space="preserve"> </w:t>
      </w:r>
      <w:r w:rsidR="007A0DE5" w:rsidRPr="007A0DE5">
        <w:t>https://doi.org/10.1001/jamanetworkopen.2020.6981</w:t>
      </w:r>
    </w:p>
    <w:p w14:paraId="7AA80568" w14:textId="036D8A98" w:rsidR="008A7DB4" w:rsidRPr="008A7DB4" w:rsidRDefault="008A7DB4" w:rsidP="008A7DB4">
      <w:pPr>
        <w:pStyle w:val="EndNoteBibliography"/>
        <w:spacing w:after="0"/>
      </w:pPr>
      <w:r w:rsidRPr="008A7DB4">
        <w:t>74.</w:t>
      </w:r>
      <w:r w:rsidRPr="008A7DB4">
        <w:tab/>
        <w:t>Bush A, Bhatt JM, Connett GJ, Doull I, Gilchrist FJ, Grigg J, et al. A public health emergency among young people. The Lancet Respiratory Medicine. 2020;8(3):231-3.</w:t>
      </w:r>
      <w:r w:rsidR="007A0DE5">
        <w:t xml:space="preserve"> </w:t>
      </w:r>
      <w:r w:rsidR="007A0DE5" w:rsidRPr="007A0DE5">
        <w:t>https://doi.org/10.1016/S2213-2600(19)30468-0</w:t>
      </w:r>
    </w:p>
    <w:p w14:paraId="0A84340B" w14:textId="24F32C5D" w:rsidR="008A7DB4" w:rsidRPr="008A7DB4" w:rsidRDefault="008A7DB4" w:rsidP="008A7DB4">
      <w:pPr>
        <w:pStyle w:val="EndNoteBibliography"/>
        <w:spacing w:after="0"/>
      </w:pPr>
      <w:r w:rsidRPr="008A7DB4">
        <w:t>75.</w:t>
      </w:r>
      <w:r w:rsidRPr="008A7DB4">
        <w:tab/>
        <w:t>Lenney W. Vaping poses serious threat to children: Letters. The Guardian. 2019 26th November.</w:t>
      </w:r>
      <w:r w:rsidR="007A0DE5">
        <w:t xml:space="preserve"> </w:t>
      </w:r>
    </w:p>
    <w:p w14:paraId="452F6E08" w14:textId="0803885E" w:rsidR="008A7DB4" w:rsidRPr="008A7DB4" w:rsidRDefault="008A7DB4" w:rsidP="008A7DB4">
      <w:pPr>
        <w:pStyle w:val="EndNoteBibliography"/>
        <w:spacing w:after="0"/>
      </w:pPr>
      <w:r w:rsidRPr="008A7DB4">
        <w:t>76.</w:t>
      </w:r>
      <w:r w:rsidRPr="008A7DB4">
        <w:tab/>
        <w:t>Jarvis M, Jackson S, West R, Brown J. Epidemic of youth nicotine addiction? What does the National Youth Tobacco Survey 2017-2019 reveal about high school e-cigarette use in the USA? Qeios. 2020.</w:t>
      </w:r>
      <w:r w:rsidR="007A0DE5">
        <w:t xml:space="preserve"> </w:t>
      </w:r>
      <w:r w:rsidR="007A0DE5" w:rsidRPr="007A0DE5">
        <w:t>https://doi.org/10.32388/745076.5</w:t>
      </w:r>
    </w:p>
    <w:p w14:paraId="6F5F3575" w14:textId="328E5696" w:rsidR="008A7DB4" w:rsidRPr="008A7DB4" w:rsidRDefault="008A7DB4" w:rsidP="008A7DB4">
      <w:pPr>
        <w:pStyle w:val="EndNoteBibliography"/>
        <w:spacing w:after="0"/>
      </w:pPr>
      <w:r w:rsidRPr="008A7DB4">
        <w:t>77.</w:t>
      </w:r>
      <w:r w:rsidRPr="008A7DB4">
        <w:tab/>
        <w:t>Snell LM, Nicksic N, Panteli D, Burke S, Eissenberg T, Fattore G, et al. Emerging electronic cigarette policies in European member states, Canada, and the United States. Health Policy. 2021;125(4):425-35.</w:t>
      </w:r>
      <w:r w:rsidR="007A0DE5">
        <w:t xml:space="preserve"> </w:t>
      </w:r>
      <w:r w:rsidR="007A0DE5" w:rsidRPr="007A0DE5">
        <w:t>https://doi.org/10.1016/j.healthpol.2021.02.003</w:t>
      </w:r>
    </w:p>
    <w:p w14:paraId="35EAE441" w14:textId="640B1427" w:rsidR="008A7DB4" w:rsidRPr="008A7DB4" w:rsidRDefault="008A7DB4" w:rsidP="008A7DB4">
      <w:pPr>
        <w:pStyle w:val="EndNoteBibliography"/>
        <w:spacing w:after="0"/>
      </w:pPr>
      <w:r w:rsidRPr="008A7DB4">
        <w:t>78.</w:t>
      </w:r>
      <w:r w:rsidRPr="008A7DB4">
        <w:tab/>
        <w:t>Douglas H, Hall W, Gartner C. E-cigarettes and the law in Australia. Australian Family Physician. 2015;44(6):415.</w:t>
      </w:r>
      <w:r w:rsidR="007A0DE5">
        <w:t xml:space="preserve"> </w:t>
      </w:r>
      <w:r w:rsidR="007A0DE5" w:rsidRPr="007A0DE5">
        <w:t>https://doi.org/10.3316/INFORMIT.213780209661060</w:t>
      </w:r>
    </w:p>
    <w:p w14:paraId="2827D6B2" w14:textId="31D3C263" w:rsidR="008A7DB4" w:rsidRPr="008A7DB4" w:rsidRDefault="008A7DB4" w:rsidP="008A7DB4">
      <w:pPr>
        <w:pStyle w:val="EndNoteBibliography"/>
        <w:spacing w:after="0"/>
      </w:pPr>
      <w:r w:rsidRPr="008A7DB4">
        <w:t>79.</w:t>
      </w:r>
      <w:r w:rsidRPr="008A7DB4">
        <w:tab/>
        <w:t>Watkins P. E-cigarettes – balancing the risks and benefits for public health in Wales. In: National Assembly for Wales Research Service, editor. 2015.</w:t>
      </w:r>
      <w:r w:rsidR="007A0DE5">
        <w:t xml:space="preserve"> </w:t>
      </w:r>
    </w:p>
    <w:p w14:paraId="78417754" w14:textId="77777777" w:rsidR="008A7DB4" w:rsidRPr="008A7DB4" w:rsidRDefault="008A7DB4" w:rsidP="008A7DB4">
      <w:pPr>
        <w:pStyle w:val="EndNoteBibliography"/>
        <w:spacing w:after="0"/>
      </w:pPr>
      <w:r w:rsidRPr="008A7DB4">
        <w:t>80.</w:t>
      </w:r>
      <w:r w:rsidRPr="008A7DB4">
        <w:tab/>
        <w:t>Watkins P. Research briefing; Public Health (Wales) Act 2017. In: National Assembly for Wales, editor. 2017.</w:t>
      </w:r>
    </w:p>
    <w:p w14:paraId="5913CFFE" w14:textId="4C0EC69B" w:rsidR="008A7DB4" w:rsidRPr="008A7DB4" w:rsidRDefault="008A7DB4" w:rsidP="008A7DB4">
      <w:pPr>
        <w:pStyle w:val="EndNoteBibliography"/>
        <w:spacing w:after="0"/>
      </w:pPr>
      <w:r w:rsidRPr="008A7DB4">
        <w:t>81.</w:t>
      </w:r>
      <w:r w:rsidRPr="008A7DB4">
        <w:tab/>
        <w:t>Jackson SE, Beard E, Brown J. Smokers’ use of e-cigarettes in situations where smoking is not permitted in England: quarterly trends 2011-2020 and associations with sociodemographic and smoking characteristics. Nicotine &amp; Tobacco Research. 2021.</w:t>
      </w:r>
      <w:r w:rsidR="00A6348B">
        <w:t xml:space="preserve"> </w:t>
      </w:r>
      <w:r w:rsidR="00A6348B" w:rsidRPr="00A6348B">
        <w:t>https://doi.org/10.1093/ntr/ntab119</w:t>
      </w:r>
    </w:p>
    <w:p w14:paraId="4C9D21F0" w14:textId="51C2D924" w:rsidR="008A7DB4" w:rsidRPr="008A7DB4" w:rsidRDefault="008A7DB4" w:rsidP="008A7DB4">
      <w:pPr>
        <w:pStyle w:val="EndNoteBibliography"/>
        <w:spacing w:after="0"/>
      </w:pPr>
      <w:r w:rsidRPr="008A7DB4">
        <w:t>82.</w:t>
      </w:r>
      <w:r w:rsidRPr="008A7DB4">
        <w:tab/>
        <w:t>European Parliament. Directive 2014/40/ EU of the European Parliament and of the Council of 3 April 2014 on the approximation of the laws, regulations and administrative provisions of the Member States concerning the manufacture, presentation and sale of tobacco and related products and repealing Directive 2001/37/EC. In: Official Journal of the European Union, editor. 2014.</w:t>
      </w:r>
      <w:r w:rsidR="00A6348B">
        <w:t xml:space="preserve"> </w:t>
      </w:r>
    </w:p>
    <w:p w14:paraId="51DDB7D1" w14:textId="74F59FEF" w:rsidR="008A7DB4" w:rsidRPr="008A7DB4" w:rsidRDefault="008A7DB4" w:rsidP="008A7DB4">
      <w:pPr>
        <w:pStyle w:val="EndNoteBibliography"/>
        <w:spacing w:after="0"/>
      </w:pPr>
      <w:r w:rsidRPr="008A7DB4">
        <w:t>83.</w:t>
      </w:r>
      <w:r w:rsidRPr="008A7DB4">
        <w:tab/>
        <w:t>Hammond D, Reid JL, Burkhalter R, Rynard VL. E-cigarette marketing regulations and youth vaping: cross-sectional surveys, 2017–2019. Pediatrics. 2020;146(1).</w:t>
      </w:r>
      <w:r w:rsidR="00A6348B">
        <w:t xml:space="preserve"> </w:t>
      </w:r>
      <w:r w:rsidR="00A6348B" w:rsidRPr="00A6348B">
        <w:t>https://doi.org/10.1542/peds.2019-4020</w:t>
      </w:r>
    </w:p>
    <w:p w14:paraId="4CA2B1E8" w14:textId="6DBED5E9" w:rsidR="008A7DB4" w:rsidRPr="008A7DB4" w:rsidRDefault="008A7DB4" w:rsidP="008A7DB4">
      <w:pPr>
        <w:pStyle w:val="EndNoteBibliography"/>
        <w:spacing w:after="0"/>
      </w:pPr>
      <w:r w:rsidRPr="008A7DB4">
        <w:t>84.</w:t>
      </w:r>
      <w:r w:rsidRPr="008A7DB4">
        <w:tab/>
        <w:t>Sargent JD, Stoolmiller M, Dai H, Barrington-Trimis JL, McConnell R, Audrain-McGovern J, et al. First e-cigarette flavor and device type used: Associations with vaping persistence, frequency, and dependence in young adults. Nicotine &amp; Tobacco Research. 2021.</w:t>
      </w:r>
      <w:r w:rsidR="00A6348B">
        <w:t xml:space="preserve"> </w:t>
      </w:r>
      <w:r w:rsidR="00A6348B" w:rsidRPr="00A6348B">
        <w:t>https://doi.org/10.1093/ntr/ntab172</w:t>
      </w:r>
    </w:p>
    <w:p w14:paraId="174E73E2" w14:textId="6C12522E" w:rsidR="008A7DB4" w:rsidRPr="008A7DB4" w:rsidRDefault="008A7DB4" w:rsidP="008A7DB4">
      <w:pPr>
        <w:pStyle w:val="EndNoteBibliography"/>
        <w:spacing w:after="0"/>
      </w:pPr>
      <w:r w:rsidRPr="008A7DB4">
        <w:t>85.</w:t>
      </w:r>
      <w:r w:rsidRPr="008A7DB4">
        <w:tab/>
        <w:t>Ward E, Anholt C, Gentry S, Dawkins L, Holland R, Notley C. A qualitative exploration of consumers’ perceived impacts, behavioural reactions, and future reflections of the EU Tobacco Products Directive (2017) as applied to electronic cigarettes. Tobacco Use Insights. 2020;19(13).</w:t>
      </w:r>
      <w:r w:rsidR="00A6348B">
        <w:t xml:space="preserve"> </w:t>
      </w:r>
      <w:r w:rsidR="00A6348B" w:rsidRPr="00A6348B">
        <w:t>https://doi.org/10.1177/1179173X20925458</w:t>
      </w:r>
    </w:p>
    <w:p w14:paraId="2D32BB51" w14:textId="1E7AFEF3" w:rsidR="008A7DB4" w:rsidRPr="008A7DB4" w:rsidRDefault="008A7DB4" w:rsidP="008A7DB4">
      <w:pPr>
        <w:pStyle w:val="EndNoteBibliography"/>
        <w:spacing w:after="0"/>
      </w:pPr>
      <w:r w:rsidRPr="008A7DB4">
        <w:t>86.</w:t>
      </w:r>
      <w:r w:rsidRPr="008A7DB4">
        <w:tab/>
        <w:t>Cox S, Frings D, Ahmed R, Dawkins L. Messages matter: The Tobacco Products Directive nicotine addiction health warning versus an alternative relative risk message on smokers' willingness to use and purchase an electronic cigarette. Addictive behaviors reports. 2018;8:136-9.</w:t>
      </w:r>
      <w:r w:rsidR="00A6348B">
        <w:t xml:space="preserve"> </w:t>
      </w:r>
      <w:r w:rsidR="00A6348B" w:rsidRPr="00A6348B">
        <w:t>https://doi.org/10.1016/j.abrep.2018.09.006</w:t>
      </w:r>
    </w:p>
    <w:p w14:paraId="186F3461" w14:textId="7EE94384" w:rsidR="008A7DB4" w:rsidRPr="008A7DB4" w:rsidRDefault="008A7DB4" w:rsidP="008A7DB4">
      <w:pPr>
        <w:pStyle w:val="EndNoteBibliography"/>
        <w:spacing w:after="0"/>
      </w:pPr>
      <w:r w:rsidRPr="008A7DB4">
        <w:t>87.</w:t>
      </w:r>
      <w:r w:rsidRPr="008A7DB4">
        <w:tab/>
        <w:t>Lee HS, Wilson S, Partos T, McNeill A, Brose LS. Awareness of Changes in E-cigarette Regulations and Behavior Before and After Implementation: A Longitudinal Survey of Smokers, Ex-smokers, and Vapers in the United Kingdom. Nicotine and Tobacco Research. 2020;22(5):705-12.</w:t>
      </w:r>
      <w:r w:rsidR="00A6348B">
        <w:t xml:space="preserve"> </w:t>
      </w:r>
      <w:r w:rsidR="00A6348B" w:rsidRPr="00A6348B">
        <w:t>https://doi.org/10.1093/ntr/ntz008</w:t>
      </w:r>
    </w:p>
    <w:p w14:paraId="41F71539" w14:textId="6F58C92C" w:rsidR="008A7DB4" w:rsidRPr="008A7DB4" w:rsidRDefault="008A7DB4" w:rsidP="008A7DB4">
      <w:pPr>
        <w:pStyle w:val="EndNoteBibliography"/>
        <w:spacing w:after="0"/>
      </w:pPr>
      <w:r w:rsidRPr="008A7DB4">
        <w:t>88.</w:t>
      </w:r>
      <w:r w:rsidRPr="008A7DB4">
        <w:tab/>
        <w:t>Moore GF, Evans RE, Hawkins J, Littlecott H, Melendez-Torres G, Bonell C, et al. From complex social interventions to interventions in complex social systems: future directions and unresolved questions for intervention development and evaluation. Evaluation. 2019;25(1):23-45.</w:t>
      </w:r>
      <w:r w:rsidR="00A6348B">
        <w:t xml:space="preserve"> </w:t>
      </w:r>
      <w:r w:rsidR="00A6348B" w:rsidRPr="00A6348B">
        <w:t>https://doi.org/10.1177/1356389018803219</w:t>
      </w:r>
    </w:p>
    <w:p w14:paraId="22F8FA79" w14:textId="5C752857" w:rsidR="008A7DB4" w:rsidRPr="008A7DB4" w:rsidRDefault="008A7DB4" w:rsidP="008A7DB4">
      <w:pPr>
        <w:pStyle w:val="EndNoteBibliography"/>
        <w:spacing w:after="0"/>
      </w:pPr>
      <w:r w:rsidRPr="008A7DB4">
        <w:t>89.</w:t>
      </w:r>
      <w:r w:rsidRPr="008A7DB4">
        <w:tab/>
        <w:t>Hawe P, Shiell A, Riley T. Theorising interventions as events in systems. American Journal of Community Psychology. 2009;43(3-4):267-76.</w:t>
      </w:r>
      <w:r w:rsidR="00A6348B">
        <w:t xml:space="preserve"> </w:t>
      </w:r>
      <w:r w:rsidR="00A6348B" w:rsidRPr="00A6348B">
        <w:t>https://doi.org/10.1007/s10464-009-9229-9</w:t>
      </w:r>
    </w:p>
    <w:p w14:paraId="192E528D" w14:textId="52A6F08B" w:rsidR="008A7DB4" w:rsidRPr="008A7DB4" w:rsidRDefault="008A7DB4" w:rsidP="008A7DB4">
      <w:pPr>
        <w:pStyle w:val="EndNoteBibliography"/>
        <w:spacing w:after="0"/>
      </w:pPr>
      <w:r w:rsidRPr="008A7DB4">
        <w:t>90.</w:t>
      </w:r>
      <w:r w:rsidRPr="008A7DB4">
        <w:tab/>
        <w:t>Moore GF, Audrey S, Barker M, Bond L, Bonell C, Hardeman W, et al. Process evaluation of complex interventions: Medical Research Council guidance. BMJ. 2015;350:h1258.</w:t>
      </w:r>
      <w:r w:rsidR="00A6348B">
        <w:t xml:space="preserve"> </w:t>
      </w:r>
      <w:r w:rsidR="00A6348B" w:rsidRPr="00A6348B">
        <w:t>https://doi.org/10.1136/bmj.h1258</w:t>
      </w:r>
    </w:p>
    <w:p w14:paraId="210951D3" w14:textId="4D86074E" w:rsidR="008A7DB4" w:rsidRPr="008A7DB4" w:rsidRDefault="008A7DB4" w:rsidP="008A7DB4">
      <w:pPr>
        <w:pStyle w:val="EndNoteBibliography"/>
        <w:spacing w:after="0"/>
      </w:pPr>
      <w:r w:rsidRPr="008A7DB4">
        <w:t>91.</w:t>
      </w:r>
      <w:r w:rsidRPr="008A7DB4">
        <w:tab/>
        <w:t>Pfadenhauer LM, Gerhardus A, Mozygemba K, Lysdahl KB, Booth A, Hofmann B, et al. Making sense of complexity in context and implementation: the Context and Implementation of Complex Interventions (CICI) framework. Implementation science. 2017;12(1):1-17.</w:t>
      </w:r>
      <w:r w:rsidR="00A6348B">
        <w:t xml:space="preserve"> </w:t>
      </w:r>
      <w:r w:rsidR="00A6348B" w:rsidRPr="00A6348B">
        <w:t>https://doi.org/10.1186/s13012-017-0552-5</w:t>
      </w:r>
    </w:p>
    <w:p w14:paraId="5FB396B1" w14:textId="0DE78DE4" w:rsidR="008A7DB4" w:rsidRPr="008A7DB4" w:rsidRDefault="008A7DB4" w:rsidP="008A7DB4">
      <w:pPr>
        <w:pStyle w:val="EndNoteBibliography"/>
        <w:spacing w:after="0"/>
      </w:pPr>
      <w:r w:rsidRPr="008A7DB4">
        <w:t>92.</w:t>
      </w:r>
      <w:r w:rsidRPr="008A7DB4">
        <w:tab/>
        <w:t>Roberts C, Freeman J, Samdal O, Schnohr CW, De Looze M, Gabhainn SN, et al. The Health Behaviour in School-aged Children (HBSC) study: methodological developments and current tensions. International Journal of Public Health. 2009;54(2):140-50.</w:t>
      </w:r>
      <w:r w:rsidR="00A6348B">
        <w:t xml:space="preserve"> </w:t>
      </w:r>
      <w:r w:rsidR="00A6348B" w:rsidRPr="00A6348B">
        <w:t>https://doi.org/10.1007/s00038-009-5405-9</w:t>
      </w:r>
    </w:p>
    <w:p w14:paraId="76C8E0F1" w14:textId="5746EEA4" w:rsidR="008A7DB4" w:rsidRPr="008A7DB4" w:rsidRDefault="008A7DB4" w:rsidP="008A7DB4">
      <w:pPr>
        <w:pStyle w:val="EndNoteBibliography"/>
        <w:spacing w:after="0"/>
      </w:pPr>
      <w:r w:rsidRPr="008A7DB4">
        <w:t>93.</w:t>
      </w:r>
      <w:r w:rsidRPr="008A7DB4">
        <w:tab/>
        <w:t>SHRN Wales. Youth smoking and vaping in Wales: Findings from the School Health Research Network 2019 Student Health and Wellbeing survey. Cardiff Cardiff University; 2020.</w:t>
      </w:r>
      <w:r w:rsidR="00A6348B">
        <w:t xml:space="preserve"> </w:t>
      </w:r>
    </w:p>
    <w:p w14:paraId="1A27066D" w14:textId="126D2A5A" w:rsidR="008A7DB4" w:rsidRPr="008A7DB4" w:rsidRDefault="008A7DB4" w:rsidP="008A7DB4">
      <w:pPr>
        <w:pStyle w:val="EndNoteBibliography"/>
        <w:spacing w:after="0"/>
      </w:pPr>
      <w:r w:rsidRPr="008A7DB4">
        <w:t>94.</w:t>
      </w:r>
      <w:r w:rsidRPr="008A7DB4">
        <w:tab/>
        <w:t xml:space="preserve">National Statistics. Scottish Schools Adolescent Lifestyle and Substance Use Survey (SALSUS): smoking report (2018): Scottish Government; 2019 [Available from: </w:t>
      </w:r>
      <w:r w:rsidRPr="008449F3">
        <w:t>https://www.gov.scot/publications/scottish-schools-adolescent-lifestyle-substance-use-survey-salsus-smoking-report-2018/</w:t>
      </w:r>
      <w:r w:rsidRPr="008A7DB4">
        <w:t>.</w:t>
      </w:r>
    </w:p>
    <w:p w14:paraId="540E909B" w14:textId="5F08CDFC" w:rsidR="008A7DB4" w:rsidRPr="008A7DB4" w:rsidRDefault="008A7DB4" w:rsidP="008A7DB4">
      <w:pPr>
        <w:pStyle w:val="EndNoteBibliography"/>
        <w:spacing w:after="0"/>
      </w:pPr>
      <w:r w:rsidRPr="008A7DB4">
        <w:t>95.</w:t>
      </w:r>
      <w:r w:rsidRPr="008A7DB4">
        <w:tab/>
        <w:t xml:space="preserve">Lifestyles Team NHS Digital. Smoking, Drinking and Drug Use among Young People in England 2018 2019 [Available from: </w:t>
      </w:r>
      <w:r w:rsidRPr="008449F3">
        <w:t>https://digital.nhs.uk/data-and-information/publications/statistical/smoking-drinking-and-drug-use-among-young-people-in-england/2018</w:t>
      </w:r>
      <w:r w:rsidRPr="008A7DB4">
        <w:t>.</w:t>
      </w:r>
    </w:p>
    <w:p w14:paraId="6A0ED9BC" w14:textId="35130B56" w:rsidR="008A7DB4" w:rsidRPr="008A7DB4" w:rsidRDefault="008A7DB4" w:rsidP="008A7DB4">
      <w:pPr>
        <w:pStyle w:val="EndNoteBibliography"/>
        <w:spacing w:after="0"/>
      </w:pPr>
      <w:r w:rsidRPr="008A7DB4">
        <w:t>96.</w:t>
      </w:r>
      <w:r w:rsidRPr="008A7DB4">
        <w:tab/>
        <w:t>Page N., Hewitt G., Young H, Moore G, Murphy S. Student Health and Wellbeing in Wales: Report of the 2019 School Health Research Network Student Health and Wellbeing Survey. Cardiff, UK Cardiff University; 2021.</w:t>
      </w:r>
      <w:r w:rsidR="00A6348B">
        <w:t xml:space="preserve"> </w:t>
      </w:r>
      <w:r w:rsidR="000B77F1" w:rsidRPr="000B77F1">
        <w:t>Downloads/SHRN-NR-FINAL-23_03_21-en.pdf</w:t>
      </w:r>
    </w:p>
    <w:p w14:paraId="20A9D665" w14:textId="61AC3566" w:rsidR="008A7DB4" w:rsidRPr="008A7DB4" w:rsidRDefault="008A7DB4" w:rsidP="008A7DB4">
      <w:pPr>
        <w:pStyle w:val="EndNoteBibliography"/>
        <w:spacing w:after="0"/>
      </w:pPr>
      <w:r w:rsidRPr="008A7DB4">
        <w:t>97.</w:t>
      </w:r>
      <w:r w:rsidRPr="008A7DB4">
        <w:tab/>
        <w:t>Torsheim T, Cavallo F, Levin KA, Schnohr C, Mazur J, Niclasen B, et al. Psychometric validation of the revised family affluence scale: a latent variable approach. Child Indicators Research. 2016;9(3):771-84.</w:t>
      </w:r>
      <w:r w:rsidR="000B77F1">
        <w:t xml:space="preserve"> </w:t>
      </w:r>
      <w:r w:rsidR="000B77F1" w:rsidRPr="000B77F1">
        <w:t>https://doi.org/10.1007/s12187-015-9339-x</w:t>
      </w:r>
    </w:p>
    <w:p w14:paraId="24B7B0C0" w14:textId="2DDDAE50" w:rsidR="008A7DB4" w:rsidRPr="008A7DB4" w:rsidRDefault="008A7DB4" w:rsidP="008A7DB4">
      <w:pPr>
        <w:pStyle w:val="EndNoteBibliography"/>
        <w:spacing w:after="0"/>
      </w:pPr>
      <w:r w:rsidRPr="008A7DB4">
        <w:t>98.</w:t>
      </w:r>
      <w:r w:rsidRPr="008A7DB4">
        <w:tab/>
        <w:t>Hill AB. The environment and disease: association or causation? : Sage Publications; 1965.</w:t>
      </w:r>
      <w:r w:rsidR="000B77F1">
        <w:t xml:space="preserve"> </w:t>
      </w:r>
      <w:r w:rsidR="000B77F1" w:rsidRPr="000B77F1">
        <w:t>Downloads/003591576505800503.pdf</w:t>
      </w:r>
    </w:p>
    <w:p w14:paraId="6411930C" w14:textId="5DD92D66" w:rsidR="008A7DB4" w:rsidRPr="008A7DB4" w:rsidRDefault="008A7DB4" w:rsidP="008A7DB4">
      <w:pPr>
        <w:pStyle w:val="EndNoteBibliography"/>
        <w:spacing w:after="0"/>
      </w:pPr>
      <w:r w:rsidRPr="008A7DB4">
        <w:t>99.</w:t>
      </w:r>
      <w:r w:rsidRPr="008A7DB4">
        <w:tab/>
        <w:t>Bernal JL, Cummins S, Gasparrini A. Interrupted time series regression for the evaluation of public health interventions: a tutorial. International Journal of Epidemiology. 2017;46(1):348-55.</w:t>
      </w:r>
      <w:r w:rsidR="000B77F1">
        <w:t xml:space="preserve"> </w:t>
      </w:r>
      <w:r w:rsidR="000B77F1" w:rsidRPr="000B77F1">
        <w:t>https://doi.org/10.1093/ije/dyw098</w:t>
      </w:r>
    </w:p>
    <w:p w14:paraId="590B2816" w14:textId="10A5FE9F" w:rsidR="008A7DB4" w:rsidRPr="008A7DB4" w:rsidRDefault="008A7DB4" w:rsidP="008A7DB4">
      <w:pPr>
        <w:pStyle w:val="EndNoteBibliography"/>
        <w:spacing w:after="0"/>
      </w:pPr>
      <w:r w:rsidRPr="008A7DB4">
        <w:t>100.</w:t>
      </w:r>
      <w:r w:rsidRPr="008A7DB4">
        <w:tab/>
        <w:t>Katikireddi SV, Der G, Roberts C, Haw S. Has childhood smoking reduced following smoke-free public places legislation? A segmented regression analysis of cross-sectional UK school-based surveys. Nicotine &amp; Tobacco Research. 2016;18(7):1670-4.</w:t>
      </w:r>
      <w:r w:rsidR="000B77F1">
        <w:t xml:space="preserve"> </w:t>
      </w:r>
      <w:r w:rsidR="000B77F1" w:rsidRPr="000B77F1">
        <w:t>https://doi.org/10.1093/ntr/ntw018</w:t>
      </w:r>
    </w:p>
    <w:p w14:paraId="7591C8DB" w14:textId="1869C852" w:rsidR="008A7DB4" w:rsidRPr="008A7DB4" w:rsidRDefault="008A7DB4" w:rsidP="008A7DB4">
      <w:pPr>
        <w:pStyle w:val="EndNoteBibliography"/>
        <w:spacing w:after="0"/>
      </w:pPr>
      <w:r w:rsidRPr="008A7DB4">
        <w:t>101.</w:t>
      </w:r>
      <w:r w:rsidRPr="008A7DB4">
        <w:tab/>
        <w:t>Moore G, Brown R, Page N, Hallingberg B, Maynard O, McKell J, et al. Young people's use of e-cigarettes in Wales, England and Scotland before and after introduction of EU Tobacco Products Directive regulations: a mixed-method natural experimental evaluation. International Journal of Drug Policy. 2020;85:102795.</w:t>
      </w:r>
      <w:r w:rsidR="000B77F1">
        <w:t xml:space="preserve"> </w:t>
      </w:r>
      <w:r w:rsidR="000B77F1" w:rsidRPr="000B77F1">
        <w:t>https://doi.org/10.1016/j.drugpo.2020.102795</w:t>
      </w:r>
    </w:p>
    <w:p w14:paraId="711DF222" w14:textId="3DCA8D7A" w:rsidR="008A7DB4" w:rsidRPr="008A7DB4" w:rsidRDefault="008A7DB4" w:rsidP="008A7DB4">
      <w:pPr>
        <w:pStyle w:val="EndNoteBibliography"/>
        <w:spacing w:after="0"/>
      </w:pPr>
      <w:r w:rsidRPr="008A7DB4">
        <w:t>102.</w:t>
      </w:r>
      <w:r w:rsidRPr="008A7DB4">
        <w:tab/>
        <w:t>Braun V, Clarke V. Using thematic analysis in psychology. Qualitative research in psychology. 2006;3(2):77-101.</w:t>
      </w:r>
      <w:r w:rsidR="000B77F1">
        <w:t xml:space="preserve"> </w:t>
      </w:r>
      <w:r w:rsidR="000B77F1" w:rsidRPr="000B77F1">
        <w:t>https://doi.org/10.1191/1478088706QP063OA</w:t>
      </w:r>
    </w:p>
    <w:p w14:paraId="1BC5443D" w14:textId="26873966" w:rsidR="008A7DB4" w:rsidRPr="008A7DB4" w:rsidRDefault="008A7DB4" w:rsidP="008A7DB4">
      <w:pPr>
        <w:pStyle w:val="EndNoteBibliography"/>
        <w:spacing w:after="0"/>
      </w:pPr>
      <w:r w:rsidRPr="008A7DB4">
        <w:t>103.</w:t>
      </w:r>
      <w:r w:rsidRPr="008A7DB4">
        <w:tab/>
        <w:t>National Institute for Health and Care Excellence (NICE). Tobacco: preventing uptake, promoting quitting and treating dependence. London: NICE; 2021. Report No.: NICE Guideline 209.</w:t>
      </w:r>
    </w:p>
    <w:p w14:paraId="16D671D6" w14:textId="6660D6E1" w:rsidR="008A7DB4" w:rsidRPr="008A7DB4" w:rsidRDefault="008A7DB4" w:rsidP="008A7DB4">
      <w:pPr>
        <w:pStyle w:val="EndNoteBibliography"/>
        <w:spacing w:after="0"/>
      </w:pPr>
      <w:r w:rsidRPr="008A7DB4">
        <w:t>104.</w:t>
      </w:r>
      <w:r w:rsidRPr="008A7DB4">
        <w:tab/>
        <w:t>Liu C, Cox Jr RB, Washburn IJ, Croff JM, Crethar HC. The effects of requiring parental consent for research on adolescents' risk behaviors: A meta-analysis. Journal of Adolescent Health. 2017;61(1):45-52.</w:t>
      </w:r>
      <w:r w:rsidR="000B77F1">
        <w:t xml:space="preserve"> </w:t>
      </w:r>
      <w:r w:rsidR="000B77F1" w:rsidRPr="000B77F1">
        <w:t>https://doi.org/10.1016/j.jadohealth.2017.01.015</w:t>
      </w:r>
    </w:p>
    <w:p w14:paraId="3219F536" w14:textId="7BCC274A" w:rsidR="008A7DB4" w:rsidRPr="008A7DB4" w:rsidRDefault="008A7DB4" w:rsidP="008A7DB4">
      <w:pPr>
        <w:pStyle w:val="EndNoteBibliography"/>
        <w:spacing w:after="0"/>
      </w:pPr>
      <w:r w:rsidRPr="008A7DB4">
        <w:t>105.</w:t>
      </w:r>
      <w:r w:rsidRPr="008A7DB4">
        <w:tab/>
        <w:t>Brown R, Bauld L, de Lacy E, Hallingberg B, Maynard O, McKell J, et al. A qualitative study of e-cigarette emergence and the potential for renormalisation of smoking in UK youth. International Journal of Drug Policy. 2020;75:102598.</w:t>
      </w:r>
      <w:r w:rsidR="000B77F1">
        <w:t xml:space="preserve"> </w:t>
      </w:r>
      <w:r w:rsidR="000B77F1" w:rsidRPr="000B77F1">
        <w:t>https://doi.org/10.1016/j.drugpo.2019.11.006</w:t>
      </w:r>
    </w:p>
    <w:p w14:paraId="72AD34E1" w14:textId="4496CF13" w:rsidR="008A7DB4" w:rsidRPr="008A7DB4" w:rsidRDefault="008A7DB4" w:rsidP="008A7DB4">
      <w:pPr>
        <w:pStyle w:val="EndNoteBibliography"/>
        <w:spacing w:after="0"/>
      </w:pPr>
      <w:r w:rsidRPr="008A7DB4">
        <w:t>106.</w:t>
      </w:r>
      <w:r w:rsidRPr="008A7DB4">
        <w:tab/>
        <w:t>Brown R, Van Godwin J, Page N, Bauld L, McKell J, Hallingberg B, et al. Implementation of e-cigarette regulation through the EU Tobacco Products Directive ( 2016 ) in Wales, Scotland and England from the perspectives of stakeholders involved in policy introduction and enforcement. Tobacco Prevention &amp; Cessation. 2021;7(May):1-10.</w:t>
      </w:r>
      <w:r w:rsidR="000B77F1">
        <w:t xml:space="preserve"> </w:t>
      </w:r>
      <w:r w:rsidR="000B77F1" w:rsidRPr="000B77F1">
        <w:t>https://doi.org/10.18332/tpc/134370</w:t>
      </w:r>
    </w:p>
    <w:p w14:paraId="38FC58CD" w14:textId="354A7E0A" w:rsidR="008A7DB4" w:rsidRPr="008A7DB4" w:rsidRDefault="008A7DB4" w:rsidP="008A7DB4">
      <w:pPr>
        <w:pStyle w:val="EndNoteBibliography"/>
        <w:spacing w:after="0"/>
      </w:pPr>
      <w:r w:rsidRPr="008A7DB4">
        <w:t>107.</w:t>
      </w:r>
      <w:r w:rsidRPr="008A7DB4">
        <w:tab/>
        <w:t>Gorini G, Gallus S, Carreras G, Cortini B, Vannacci V, Charrier L, et al. A long way to go: 20-year trends from multiple surveillance systems show a still huge use of tobacco in minors in Italy. European Journal of Public Health. 2018;29(1):164-9.</w:t>
      </w:r>
      <w:r w:rsidR="000B77F1">
        <w:t xml:space="preserve"> </w:t>
      </w:r>
      <w:r w:rsidR="000B77F1" w:rsidRPr="000B77F1">
        <w:t>https://doi.org/10.1093/eurpub/cky132</w:t>
      </w:r>
    </w:p>
    <w:p w14:paraId="22702ABB" w14:textId="6F03A916" w:rsidR="008A7DB4" w:rsidRPr="008A7DB4" w:rsidRDefault="008A7DB4" w:rsidP="008A7DB4">
      <w:pPr>
        <w:pStyle w:val="EndNoteBibliography"/>
        <w:spacing w:after="0"/>
      </w:pPr>
      <w:r w:rsidRPr="008A7DB4">
        <w:t>108.</w:t>
      </w:r>
      <w:r w:rsidRPr="008A7DB4">
        <w:tab/>
        <w:t>Katz SJ, Erkinnen M, Lindgren B, Hatsukami D. Beliefs about e-cigarettes: a focus group study with college students. American Journal of Health Behavior. 2019;43(1):76-87.</w:t>
      </w:r>
      <w:r w:rsidR="000B77F1">
        <w:t xml:space="preserve"> </w:t>
      </w:r>
      <w:r w:rsidR="000B77F1" w:rsidRPr="000B77F1">
        <w:t>https://doi.org/10.5993/AJHB.43.1.7</w:t>
      </w:r>
    </w:p>
    <w:p w14:paraId="76B950D7" w14:textId="7E90F367" w:rsidR="008A7DB4" w:rsidRPr="008A7DB4" w:rsidRDefault="008A7DB4" w:rsidP="008A7DB4">
      <w:pPr>
        <w:pStyle w:val="EndNoteBibliography"/>
        <w:spacing w:after="0"/>
      </w:pPr>
      <w:r w:rsidRPr="008A7DB4">
        <w:t>109.</w:t>
      </w:r>
      <w:r w:rsidRPr="008A7DB4">
        <w:tab/>
        <w:t xml:space="preserve">ASH. Delays in regulatory reform leave children exposed to e-cigarette promotion 2021 [Available from: </w:t>
      </w:r>
      <w:r w:rsidRPr="008449F3">
        <w:t>https://ash.org.uk/media-and-news/press-releases-media-and-news/delays-in-regulatory-reform-leave-children-exposed-to-e-cigarette-promotion/</w:t>
      </w:r>
      <w:r w:rsidRPr="008A7DB4">
        <w:t>.</w:t>
      </w:r>
    </w:p>
    <w:p w14:paraId="6851504B" w14:textId="76FD7A29" w:rsidR="008A7DB4" w:rsidRPr="008A7DB4" w:rsidRDefault="008A7DB4" w:rsidP="008A7DB4">
      <w:pPr>
        <w:pStyle w:val="EndNoteBibliography"/>
        <w:spacing w:after="0"/>
      </w:pPr>
      <w:r w:rsidRPr="008A7DB4">
        <w:t>110.</w:t>
      </w:r>
      <w:r w:rsidRPr="008A7DB4">
        <w:tab/>
        <w:t>Ward E, Cox S, Dawkins L, Jakes S, Holland R, Notley C. A qualitative exploration of the role of vape shop environments in supporting smoking abstinence. International Journal of Environmental Research and Public Health. 2018;15(2):297.</w:t>
      </w:r>
      <w:r w:rsidR="000B77F1">
        <w:t xml:space="preserve"> </w:t>
      </w:r>
      <w:r w:rsidR="000B77F1" w:rsidRPr="000B77F1">
        <w:t>https://doi.org/10.3390/ijerph15020297</w:t>
      </w:r>
    </w:p>
    <w:p w14:paraId="709FEB0C" w14:textId="5DDA4FA0" w:rsidR="008A7DB4" w:rsidRPr="008A7DB4" w:rsidRDefault="008A7DB4" w:rsidP="008A7DB4">
      <w:pPr>
        <w:pStyle w:val="EndNoteBibliography"/>
        <w:spacing w:after="0"/>
      </w:pPr>
      <w:r w:rsidRPr="008A7DB4">
        <w:t>111.</w:t>
      </w:r>
      <w:r w:rsidRPr="008A7DB4">
        <w:tab/>
        <w:t>Langley T, Bell-Williams R, Pattinson J, Britton J, Bains M. ‘I felt welcomed in like they’re a little family in there, I felt like I was joining a team or something’: vape shop customers’ experiences of e-cigarette use, vape shops and the vaping community. International Journal of Environmental Research and Public Health. 2019;16(13):2341.</w:t>
      </w:r>
      <w:r w:rsidR="000B77F1">
        <w:t xml:space="preserve"> </w:t>
      </w:r>
      <w:r w:rsidR="000B77F1" w:rsidRPr="000B77F1">
        <w:t>https://doi.org/10.3390/ijerph16132341</w:t>
      </w:r>
    </w:p>
    <w:p w14:paraId="60B9C6FB" w14:textId="06510298" w:rsidR="008A7DB4" w:rsidRPr="008A7DB4" w:rsidRDefault="008A7DB4" w:rsidP="008A7DB4">
      <w:pPr>
        <w:pStyle w:val="EndNoteBibliography"/>
        <w:spacing w:after="0"/>
      </w:pPr>
      <w:r w:rsidRPr="008A7DB4">
        <w:t>112.</w:t>
      </w:r>
      <w:r w:rsidRPr="008A7DB4">
        <w:tab/>
        <w:t>Purves RI, Moodie C, Eadie D, Stead M. The response of retailers in Scotland to the standardised packaging of tobacco products regulations and tobacco products directive. Nicotine and Tobacco Research. 2019;21(3):309-13.</w:t>
      </w:r>
      <w:r w:rsidR="000B77F1">
        <w:t xml:space="preserve"> </w:t>
      </w:r>
      <w:r w:rsidR="000B77F1" w:rsidRPr="000B77F1">
        <w:t>https://doi.org/10.1093/ntr/nty181</w:t>
      </w:r>
    </w:p>
    <w:p w14:paraId="5241AD5C" w14:textId="5110250A" w:rsidR="008A7DB4" w:rsidRPr="008A7DB4" w:rsidRDefault="008A7DB4" w:rsidP="008A7DB4">
      <w:pPr>
        <w:pStyle w:val="EndNoteBibliography"/>
        <w:spacing w:after="0"/>
      </w:pPr>
      <w:r w:rsidRPr="008A7DB4">
        <w:t>113.</w:t>
      </w:r>
      <w:r w:rsidRPr="008A7DB4">
        <w:tab/>
        <w:t>Maziak W. E-cigarettes: harm reduction or rehabilitation of the tobacco industry? International Journal of Public Health. 2020;65(2):159-61.</w:t>
      </w:r>
      <w:r w:rsidR="000B77F1">
        <w:t xml:space="preserve"> </w:t>
      </w:r>
      <w:r w:rsidR="000B77F1" w:rsidRPr="000B77F1">
        <w:t>https://doi.org/10.1007/s00038-019-01316-y</w:t>
      </w:r>
    </w:p>
    <w:p w14:paraId="0C923056" w14:textId="1EF15956" w:rsidR="008A7DB4" w:rsidRPr="008A7DB4" w:rsidRDefault="008A7DB4" w:rsidP="008A7DB4">
      <w:pPr>
        <w:pStyle w:val="EndNoteBibliography"/>
        <w:spacing w:after="0"/>
      </w:pPr>
      <w:r w:rsidRPr="008A7DB4">
        <w:t>114.</w:t>
      </w:r>
      <w:r w:rsidRPr="008A7DB4">
        <w:tab/>
        <w:t>MacGregor J. Rapid Review of Nicotine Inhaling Product Compliance with the with the Tobacco Product and Tobacco Product and Related Products Regulations 2017.: Trading Standards; 2018.</w:t>
      </w:r>
      <w:r w:rsidR="000B77F1">
        <w:t xml:space="preserve"> </w:t>
      </w:r>
    </w:p>
    <w:p w14:paraId="6ADF0986" w14:textId="26B75ACC" w:rsidR="008A7DB4" w:rsidRPr="008A7DB4" w:rsidRDefault="008A7DB4" w:rsidP="008A7DB4">
      <w:pPr>
        <w:pStyle w:val="EndNoteBibliography"/>
        <w:spacing w:after="0"/>
      </w:pPr>
      <w:r w:rsidRPr="008A7DB4">
        <w:t>115.</w:t>
      </w:r>
      <w:r w:rsidRPr="008A7DB4">
        <w:tab/>
        <w:t>Tokle R. ‘Vaping and fidget-spinners’: A qualitative, longitudinal study of e-cigarettes in adolescence. International Journal of Drug Policy. 2020;82:102791.</w:t>
      </w:r>
      <w:r w:rsidR="000B77F1">
        <w:t xml:space="preserve"> </w:t>
      </w:r>
      <w:r w:rsidR="000B77F1" w:rsidRPr="000B77F1">
        <w:t>https://doi.org/10.1016/j.drugpo.2020.102791</w:t>
      </w:r>
    </w:p>
    <w:p w14:paraId="25533AFF" w14:textId="3C0AA3F6" w:rsidR="008A7DB4" w:rsidRPr="008A7DB4" w:rsidRDefault="008A7DB4" w:rsidP="008A7DB4">
      <w:pPr>
        <w:pStyle w:val="EndNoteBibliography"/>
        <w:spacing w:after="0"/>
      </w:pPr>
      <w:r w:rsidRPr="008A7DB4">
        <w:t>116.</w:t>
      </w:r>
      <w:r w:rsidRPr="008A7DB4">
        <w:tab/>
        <w:t>Cho YJ, Thrasher JF, Driezen P, Hitchman SC, Reid JL, Hammond D. Trends in exposure to and perceptions of e-cigarette marketing among youth in England, Canada and the United States between 2017 and 2019. Health Education Research. 2021.</w:t>
      </w:r>
      <w:r w:rsidR="000B77F1">
        <w:t xml:space="preserve"> </w:t>
      </w:r>
      <w:r w:rsidR="00BF1336" w:rsidRPr="00BF1336">
        <w:t>https://doi.org/10.1093/her/cyab039</w:t>
      </w:r>
    </w:p>
    <w:p w14:paraId="131A6354" w14:textId="51A78D80" w:rsidR="008A7DB4" w:rsidRPr="008A7DB4" w:rsidRDefault="008A7DB4" w:rsidP="008A7DB4">
      <w:pPr>
        <w:pStyle w:val="EndNoteBibliography"/>
        <w:spacing w:after="0"/>
      </w:pPr>
      <w:r w:rsidRPr="008A7DB4">
        <w:t>117.</w:t>
      </w:r>
      <w:r w:rsidRPr="008A7DB4">
        <w:tab/>
        <w:t>Braak D, Cummings KM, Nahhas GJ, Reid JL, Hammond D. How are adolescents getting their vaping products? Findings from the International Tobacco Control (ITC) youth tobacco and vaping survey. Addictive behaviors. 2020;105:106345.</w:t>
      </w:r>
      <w:r w:rsidR="00BF1336">
        <w:t xml:space="preserve"> </w:t>
      </w:r>
      <w:r w:rsidR="00BF1336" w:rsidRPr="00BF1336">
        <w:t>https://doi.org/10.1016/j.addbeh.2020.106345</w:t>
      </w:r>
    </w:p>
    <w:p w14:paraId="3B96A166" w14:textId="3E99C500" w:rsidR="008A7DB4" w:rsidRPr="008A7DB4" w:rsidRDefault="008A7DB4" w:rsidP="008A7DB4">
      <w:pPr>
        <w:pStyle w:val="EndNoteBibliography"/>
        <w:spacing w:after="0"/>
      </w:pPr>
      <w:r w:rsidRPr="008A7DB4">
        <w:t>118.</w:t>
      </w:r>
      <w:r w:rsidRPr="008A7DB4">
        <w:tab/>
        <w:t xml:space="preserve">Action on Smoking and Health. ASH Fact Sheet: Use of e-cigarettes among young people in Great Britain. 2021 [Available from: </w:t>
      </w:r>
      <w:r w:rsidRPr="008449F3">
        <w:t>https://ash.org.uk/wp-content/uploads/2021/07/Use-of-e-cigarettes-among-young-people-in-Great-Britain-2021.pdf</w:t>
      </w:r>
      <w:r w:rsidRPr="008A7DB4">
        <w:t>.</w:t>
      </w:r>
    </w:p>
    <w:p w14:paraId="30AD0DF7" w14:textId="0D8A1377" w:rsidR="008A7DB4" w:rsidRPr="008A7DB4" w:rsidRDefault="008A7DB4" w:rsidP="008A7DB4">
      <w:pPr>
        <w:pStyle w:val="EndNoteBibliography"/>
        <w:spacing w:after="0"/>
      </w:pPr>
      <w:r w:rsidRPr="008A7DB4">
        <w:t>119.</w:t>
      </w:r>
      <w:r w:rsidRPr="008A7DB4">
        <w:tab/>
        <w:t xml:space="preserve">Action on Smoking and Health. Use of e-cigarettes among young people in Great Britain 2019 [Available from: </w:t>
      </w:r>
      <w:r w:rsidRPr="008449F3">
        <w:t>https://ash.org.uk/wp-content/uploads/2019/06/ASH-Factsheet-Youth-E-cigarette-Use-2019.pdf</w:t>
      </w:r>
      <w:r w:rsidRPr="008A7DB4">
        <w:t>.</w:t>
      </w:r>
    </w:p>
    <w:p w14:paraId="191E7D17" w14:textId="74C7A881" w:rsidR="008A7DB4" w:rsidRPr="008A7DB4" w:rsidRDefault="008A7DB4" w:rsidP="008A7DB4">
      <w:pPr>
        <w:pStyle w:val="EndNoteBibliography"/>
        <w:spacing w:after="0"/>
      </w:pPr>
      <w:r w:rsidRPr="008A7DB4">
        <w:t>120.</w:t>
      </w:r>
      <w:r w:rsidRPr="008A7DB4">
        <w:tab/>
        <w:t>Page N, Hallingberg B, Brown R, Lowthian E, Hewitt G, Murphy S, et al. Change over time in adolescent smoking, cannabis use and their association: findings from the School Health Research Network in Wales. 2020.</w:t>
      </w:r>
      <w:r w:rsidR="00BF1336">
        <w:t xml:space="preserve"> </w:t>
      </w:r>
      <w:r w:rsidR="00BF1336" w:rsidRPr="00BF1336">
        <w:t>https://doi.org/10.1093/pubmed/fdaa174</w:t>
      </w:r>
    </w:p>
    <w:p w14:paraId="093CF8EA" w14:textId="7E87A928" w:rsidR="008A7DB4" w:rsidRPr="008A7DB4" w:rsidRDefault="008A7DB4" w:rsidP="008A7DB4">
      <w:pPr>
        <w:pStyle w:val="EndNoteBibliography"/>
        <w:spacing w:after="0"/>
      </w:pPr>
      <w:r w:rsidRPr="008A7DB4">
        <w:t>121.</w:t>
      </w:r>
      <w:r w:rsidRPr="008A7DB4">
        <w:tab/>
        <w:t>Weinberger A, Dierker L, Zhu J, Levin J, Goodwin R. Cigarette dependence is more prevalent and increasing among US adolescents and adults who use cannabis, 2002–2019. Tobacco Control. 2021:tobaccocontrol-2021-056723.</w:t>
      </w:r>
      <w:r w:rsidR="00BF1336">
        <w:t xml:space="preserve"> </w:t>
      </w:r>
      <w:r w:rsidR="00BF1336" w:rsidRPr="00BF1336">
        <w:t>https://doi.org/10.1136/tobaccocontrol-2021-056723</w:t>
      </w:r>
    </w:p>
    <w:p w14:paraId="6100B644" w14:textId="2196B40B" w:rsidR="008A7DB4" w:rsidRPr="008A7DB4" w:rsidRDefault="008A7DB4" w:rsidP="008A7DB4">
      <w:pPr>
        <w:pStyle w:val="EndNoteBibliography"/>
        <w:spacing w:after="0"/>
      </w:pPr>
      <w:r w:rsidRPr="008A7DB4">
        <w:t>122.</w:t>
      </w:r>
      <w:r w:rsidRPr="008A7DB4">
        <w:tab/>
        <w:t>Hopkinson NS. The path to a smoke-free England by 2030. British Medical Journal Publishing Group; 2020.</w:t>
      </w:r>
      <w:r w:rsidR="00BF1336">
        <w:t xml:space="preserve"> </w:t>
      </w:r>
      <w:r w:rsidR="00BF1336" w:rsidRPr="00BF1336">
        <w:t>https://doi.org/10.1136/bmj.m518</w:t>
      </w:r>
    </w:p>
    <w:p w14:paraId="111EC17C" w14:textId="0C421C87" w:rsidR="008A7DB4" w:rsidRPr="008A7DB4" w:rsidRDefault="008A7DB4" w:rsidP="008A7DB4">
      <w:pPr>
        <w:pStyle w:val="EndNoteBibliography"/>
        <w:spacing w:after="0"/>
      </w:pPr>
      <w:r w:rsidRPr="008A7DB4">
        <w:t>123.</w:t>
      </w:r>
      <w:r w:rsidRPr="008A7DB4">
        <w:tab/>
        <w:t>Irvine DS, McGarity-Shipley E, Lee E-Y, Janssen I, Leatherdale ST. Longitudinal associations between e-cigarette use, cigarette smoking, physical activity and recreational screen time in Canadian adolescents. Nicotine &amp; Tobacco Research. 2021.</w:t>
      </w:r>
      <w:r w:rsidR="00BF1336">
        <w:t xml:space="preserve"> </w:t>
      </w:r>
      <w:r w:rsidR="00BF1336" w:rsidRPr="00BF1336">
        <w:t>https://doi.org/10.1093/ntr/ntab248</w:t>
      </w:r>
    </w:p>
    <w:p w14:paraId="5CBCB925" w14:textId="6534F9F1" w:rsidR="008A7DB4" w:rsidRPr="008A7DB4" w:rsidRDefault="008A7DB4" w:rsidP="008A7DB4">
      <w:pPr>
        <w:pStyle w:val="EndNoteBibliography"/>
        <w:spacing w:after="0"/>
      </w:pPr>
      <w:r w:rsidRPr="008A7DB4">
        <w:t>124.</w:t>
      </w:r>
      <w:r w:rsidRPr="008A7DB4">
        <w:tab/>
        <w:t>Jackson SE, Beard E, Angus C, Field M, Brown J. Moderators of changes in smoking, drinking and quitting behaviour associated with the first COVID-19 lockdown in England. Addiction. 2021;Online ahead of print.</w:t>
      </w:r>
      <w:r w:rsidR="00BF1336">
        <w:t xml:space="preserve"> </w:t>
      </w:r>
      <w:r w:rsidR="00BF1336" w:rsidRPr="00BF1336">
        <w:t>https://doi.org/10.1111/add.15656</w:t>
      </w:r>
    </w:p>
    <w:p w14:paraId="54160A98" w14:textId="2C8E3E94" w:rsidR="008A7DB4" w:rsidRPr="008A7DB4" w:rsidRDefault="008A7DB4" w:rsidP="008A7DB4">
      <w:pPr>
        <w:pStyle w:val="EndNoteBibliography"/>
        <w:spacing w:after="0"/>
      </w:pPr>
      <w:r w:rsidRPr="008A7DB4">
        <w:t>125.</w:t>
      </w:r>
      <w:r w:rsidRPr="008A7DB4">
        <w:tab/>
        <w:t>Skivington K, Matthews L, Simpson SA, Craig P, Baird J, Blazeby JM, et al. A new framework for developing and evaluating complex interventions: update of Medical Research Council guidance. BMJ. 2021;374:n2061.</w:t>
      </w:r>
      <w:r w:rsidR="00BF1336">
        <w:t xml:space="preserve"> </w:t>
      </w:r>
      <w:r w:rsidR="00BF1336" w:rsidRPr="00BF1336">
        <w:t>https://doi.org/10.1136/bmj.n2061</w:t>
      </w:r>
    </w:p>
    <w:p w14:paraId="020629A0" w14:textId="72B14368" w:rsidR="008A7DB4" w:rsidRPr="008A7DB4" w:rsidRDefault="008A7DB4" w:rsidP="008A7DB4">
      <w:pPr>
        <w:pStyle w:val="EndNoteBibliography"/>
        <w:spacing w:after="0"/>
      </w:pPr>
      <w:r w:rsidRPr="008A7DB4">
        <w:t>126.</w:t>
      </w:r>
      <w:r w:rsidRPr="008A7DB4">
        <w:tab/>
        <w:t>Fletcher A, Jamal F, Moore G, Evans RE, Murphy S, Bonell C. Realist complex intervention science: applying realist principles across all phases of the Medical Research Council framework for developing and evaluating complex interventions. Evaluation. 2016;22(3):286-303.</w:t>
      </w:r>
      <w:r w:rsidR="00BF1336">
        <w:t xml:space="preserve"> </w:t>
      </w:r>
      <w:r w:rsidR="00BF1336" w:rsidRPr="00BF1336">
        <w:t>https://doi.org/10.1177/1356389016652743</w:t>
      </w:r>
    </w:p>
    <w:p w14:paraId="207446D2" w14:textId="735480A4" w:rsidR="008A7DB4" w:rsidRPr="008A7DB4" w:rsidRDefault="008A7DB4" w:rsidP="008A7DB4">
      <w:pPr>
        <w:pStyle w:val="EndNoteBibliography"/>
        <w:spacing w:after="0"/>
      </w:pPr>
      <w:r w:rsidRPr="008A7DB4">
        <w:t>127.</w:t>
      </w:r>
      <w:r w:rsidRPr="008A7DB4">
        <w:tab/>
        <w:t>Pawson R, Tilley N. Realistic Evaluation. London: Sage; 1997.</w:t>
      </w:r>
      <w:r w:rsidR="00BF1336">
        <w:t xml:space="preserve"> </w:t>
      </w:r>
      <w:r w:rsidR="00BF1336" w:rsidRPr="00BF1336">
        <w:t>https://uk.sagepub.com/en-gb/eur/realistic-evaluation/book205276</w:t>
      </w:r>
    </w:p>
    <w:p w14:paraId="0EAD0FE1" w14:textId="22349635" w:rsidR="00E90E57" w:rsidRDefault="008A7DB4" w:rsidP="00B34A7B">
      <w:pPr>
        <w:pStyle w:val="EndNoteBibliography"/>
      </w:pPr>
      <w:r w:rsidRPr="008A7DB4">
        <w:t>128.</w:t>
      </w:r>
      <w:r w:rsidRPr="008A7DB4">
        <w:tab/>
        <w:t>McGill E, Er V, Penney T, Egan M, White M, Meier P, et al. Evaluation of public health interventions from a complex systems perspective: a research methods review. Social Science &amp; Medicine. 2021;272:113697.</w:t>
      </w:r>
      <w:r w:rsidR="00BF1336">
        <w:t xml:space="preserve"> </w:t>
      </w:r>
      <w:r w:rsidR="00BF1336" w:rsidRPr="00BF1336">
        <w:t>https://doi.org/10.1016/j.socscimed.2021.113697</w:t>
      </w:r>
      <w:bookmarkEnd w:id="1"/>
    </w:p>
    <w:sectPr w:rsidR="00E90E57">
      <w:footerReference w:type="default" r:id="rId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CD85D7" w14:textId="77777777" w:rsidR="00C734DD" w:rsidRDefault="00C734DD">
      <w:pPr>
        <w:spacing w:after="0" w:line="240" w:lineRule="auto"/>
      </w:pPr>
      <w:r>
        <w:separator/>
      </w:r>
    </w:p>
  </w:endnote>
  <w:endnote w:type="continuationSeparator" w:id="0">
    <w:p w14:paraId="282BF505" w14:textId="77777777" w:rsidR="00C734DD" w:rsidRDefault="00C734DD">
      <w:pPr>
        <w:spacing w:after="0" w:line="240" w:lineRule="auto"/>
      </w:pPr>
      <w:r>
        <w:continuationSeparator/>
      </w:r>
    </w:p>
  </w:endnote>
  <w:endnote w:type="continuationNotice" w:id="1">
    <w:p w14:paraId="3A5111D0" w14:textId="77777777" w:rsidR="00C734DD" w:rsidRDefault="00C734D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ACF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altName w:val="Courier New"/>
    <w:panose1 w:val="020B0502040204020203"/>
    <w:charset w:val="00"/>
    <w:family w:val="swiss"/>
    <w:pitch w:val="variable"/>
    <w:sig w:usb0="E4002EFF" w:usb1="C000E47F" w:usb2="00000009" w:usb3="00000000" w:csb0="000001FF" w:csb1="00000000"/>
  </w:font>
  <w:font w:name="EUAlbertina">
    <w:altName w:val="Arial"/>
    <w:panose1 w:val="020B0604020202020204"/>
    <w:charset w:val="00"/>
    <w:family w:val="roman"/>
    <w:notTrueType/>
    <w:pitch w:val="default"/>
    <w:sig w:usb0="00000003" w:usb1="00000000" w:usb2="00000000" w:usb3="00000000" w:csb0="00000001" w:csb1="00000000"/>
  </w:font>
  <w:font w:name="Yu Mincho">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546F48" w14:textId="77777777" w:rsidR="00C734DD" w:rsidRDefault="00C734DD">
      <w:pPr>
        <w:spacing w:after="0" w:line="240" w:lineRule="auto"/>
      </w:pPr>
      <w:r>
        <w:separator/>
      </w:r>
    </w:p>
  </w:footnote>
  <w:footnote w:type="continuationSeparator" w:id="0">
    <w:p w14:paraId="0CDA5F12" w14:textId="77777777" w:rsidR="00C734DD" w:rsidRDefault="00C734DD">
      <w:pPr>
        <w:spacing w:after="0" w:line="240" w:lineRule="auto"/>
      </w:pPr>
      <w:r>
        <w:continuationSeparator/>
      </w:r>
    </w:p>
  </w:footnote>
  <w:footnote w:type="continuationNotice" w:id="1">
    <w:p w14:paraId="6938D1EF" w14:textId="77777777" w:rsidR="00C734DD" w:rsidRDefault="00C734D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F0674"/>
    <w:multiLevelType w:val="hybridMultilevel"/>
    <w:tmpl w:val="71006EFA"/>
    <w:lvl w:ilvl="0" w:tplc="0809000F">
      <w:start w:val="1"/>
      <w:numFmt w:val="decimal"/>
      <w:lvlText w:val="%1."/>
      <w:lvlJc w:val="left"/>
      <w:pPr>
        <w:ind w:left="1080" w:hanging="360"/>
      </w:pPr>
      <w:rPr>
        <w:rFont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 w15:restartNumberingAfterBreak="0">
    <w:nsid w:val="043E6190"/>
    <w:multiLevelType w:val="hybridMultilevel"/>
    <w:tmpl w:val="47D075CE"/>
    <w:lvl w:ilvl="0" w:tplc="08090001">
      <w:start w:val="1"/>
      <w:numFmt w:val="bullet"/>
      <w:lvlText w:val=""/>
      <w:lvlJc w:val="left"/>
      <w:pPr>
        <w:ind w:left="360" w:hanging="360"/>
      </w:pPr>
      <w:rPr>
        <w:rFonts w:ascii="Symbol" w:hAnsi="Symbol" w:hint="default"/>
      </w:rPr>
    </w:lvl>
    <w:lvl w:ilvl="1" w:tplc="08090003">
      <w:start w:val="1"/>
      <w:numFmt w:val="bullet"/>
      <w:pStyle w:val="BodyText1"/>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 w15:restartNumberingAfterBreak="0">
    <w:nsid w:val="076A2820"/>
    <w:multiLevelType w:val="hybridMultilevel"/>
    <w:tmpl w:val="36AE1A5A"/>
    <w:lvl w:ilvl="0" w:tplc="0A7C8C20">
      <w:start w:val="1"/>
      <w:numFmt w:val="lowerRoman"/>
      <w:lvlText w:val="%1)"/>
      <w:lvlJc w:val="left"/>
      <w:pPr>
        <w:ind w:left="1080" w:hanging="72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7F325D2"/>
    <w:multiLevelType w:val="hybridMultilevel"/>
    <w:tmpl w:val="34AE62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B9A410E"/>
    <w:multiLevelType w:val="hybridMultilevel"/>
    <w:tmpl w:val="E8E686DE"/>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BC24D1A"/>
    <w:multiLevelType w:val="hybridMultilevel"/>
    <w:tmpl w:val="40123FF6"/>
    <w:lvl w:ilvl="0" w:tplc="2592D448">
      <w:numFmt w:val="bullet"/>
      <w:lvlText w:val="-"/>
      <w:lvlJc w:val="left"/>
      <w:pPr>
        <w:ind w:left="360" w:hanging="360"/>
      </w:pPr>
      <w:rPr>
        <w:rFonts w:ascii="Calibri" w:eastAsiaTheme="minorHAnsi" w:hAnsi="Calibri" w:cs="Calibri" w:hint="default"/>
        <w:b w:val="0"/>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0D034C07"/>
    <w:multiLevelType w:val="hybridMultilevel"/>
    <w:tmpl w:val="843430EE"/>
    <w:lvl w:ilvl="0" w:tplc="28FA6A9C">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316689D"/>
    <w:multiLevelType w:val="hybridMultilevel"/>
    <w:tmpl w:val="75D298A6"/>
    <w:lvl w:ilvl="0" w:tplc="C92881D2">
      <w:start w:val="1"/>
      <w:numFmt w:val="decimal"/>
      <w:lvlText w:val="%1."/>
      <w:lvlJc w:val="left"/>
      <w:pPr>
        <w:ind w:left="1080" w:hanging="360"/>
      </w:pPr>
      <w:rPr>
        <w:rFonts w:hint="default"/>
      </w:rPr>
    </w:lvl>
    <w:lvl w:ilvl="1" w:tplc="CB82BB46">
      <w:start w:val="1"/>
      <w:numFmt w:val="lowerLetter"/>
      <w:lvlText w:val="%2."/>
      <w:lvlJc w:val="left"/>
      <w:pPr>
        <w:ind w:left="1800" w:hanging="360"/>
      </w:pPr>
      <w:rPr>
        <w:rFonts w:hint="default"/>
      </w:r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19410B80"/>
    <w:multiLevelType w:val="hybridMultilevel"/>
    <w:tmpl w:val="AC744B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C2E5645"/>
    <w:multiLevelType w:val="hybridMultilevel"/>
    <w:tmpl w:val="B69C15B8"/>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20034A8D"/>
    <w:multiLevelType w:val="hybridMultilevel"/>
    <w:tmpl w:val="49FCDE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1283466"/>
    <w:multiLevelType w:val="hybridMultilevel"/>
    <w:tmpl w:val="511E49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23022AFE"/>
    <w:multiLevelType w:val="hybridMultilevel"/>
    <w:tmpl w:val="04AC823C"/>
    <w:lvl w:ilvl="0" w:tplc="08090003">
      <w:start w:val="1"/>
      <w:numFmt w:val="bullet"/>
      <w:lvlText w:val="o"/>
      <w:lvlJc w:val="left"/>
      <w:pPr>
        <w:ind w:left="1288" w:hanging="360"/>
      </w:pPr>
      <w:rPr>
        <w:rFonts w:ascii="Courier New" w:hAnsi="Courier New" w:cs="Courier New"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13" w15:restartNumberingAfterBreak="0">
    <w:nsid w:val="296E1B75"/>
    <w:multiLevelType w:val="multilevel"/>
    <w:tmpl w:val="2954C9DA"/>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4" w15:restartNumberingAfterBreak="0">
    <w:nsid w:val="29F01A2F"/>
    <w:multiLevelType w:val="hybridMultilevel"/>
    <w:tmpl w:val="36AE1A5A"/>
    <w:lvl w:ilvl="0" w:tplc="FFFFFFFF">
      <w:start w:val="1"/>
      <w:numFmt w:val="lowerRoman"/>
      <w:lvlText w:val="%1)"/>
      <w:lvlJc w:val="left"/>
      <w:pPr>
        <w:ind w:left="1080" w:hanging="72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A8562FB"/>
    <w:multiLevelType w:val="hybridMultilevel"/>
    <w:tmpl w:val="F91678F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2E2C118D"/>
    <w:multiLevelType w:val="hybridMultilevel"/>
    <w:tmpl w:val="5C0A4C9E"/>
    <w:lvl w:ilvl="0" w:tplc="FFFFFFFF">
      <w:start w:val="1"/>
      <w:numFmt w:val="lowerRoman"/>
      <w:lvlText w:val="%1)"/>
      <w:lvlJc w:val="left"/>
      <w:pPr>
        <w:ind w:left="1080" w:hanging="72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7" w15:restartNumberingAfterBreak="0">
    <w:nsid w:val="304C159F"/>
    <w:multiLevelType w:val="multilevel"/>
    <w:tmpl w:val="94D2A366"/>
    <w:lvl w:ilvl="0">
      <w:start w:val="2"/>
      <w:numFmt w:val="upperRoman"/>
      <w:lvlText w:val="%1."/>
      <w:lvlJc w:val="right"/>
      <w:pPr>
        <w:tabs>
          <w:tab w:val="num" w:pos="720"/>
        </w:tabs>
        <w:ind w:left="720" w:hanging="360"/>
      </w:pPr>
    </w:lvl>
    <w:lvl w:ilvl="1">
      <w:start w:val="1"/>
      <w:numFmt w:val="lowerRoman"/>
      <w:lvlText w:val="%2)"/>
      <w:lvlJc w:val="left"/>
      <w:pPr>
        <w:ind w:left="1800" w:hanging="720"/>
      </w:pPr>
      <w:rPr>
        <w:rFonts w:hint="default"/>
      </w:rPr>
    </w:lvl>
    <w:lvl w:ilvl="2">
      <w:start w:val="1"/>
      <w:numFmt w:val="decimal"/>
      <w:lvlText w:val="%3)"/>
      <w:lvlJc w:val="left"/>
      <w:pPr>
        <w:ind w:left="2160" w:hanging="360"/>
      </w:pPr>
      <w:rPr>
        <w:rFonts w:eastAsiaTheme="majorEastAsia" w:hint="default"/>
      </w:r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18" w15:restartNumberingAfterBreak="0">
    <w:nsid w:val="30D51BFA"/>
    <w:multiLevelType w:val="multilevel"/>
    <w:tmpl w:val="F31E6456"/>
    <w:lvl w:ilvl="0">
      <w:start w:val="2"/>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9" w15:restartNumberingAfterBreak="0">
    <w:nsid w:val="31AE12B4"/>
    <w:multiLevelType w:val="hybridMultilevel"/>
    <w:tmpl w:val="8AA44EB2"/>
    <w:lvl w:ilvl="0" w:tplc="08090001">
      <w:start w:val="1"/>
      <w:numFmt w:val="bullet"/>
      <w:lvlText w:val=""/>
      <w:lvlJc w:val="left"/>
      <w:pPr>
        <w:ind w:left="1288" w:hanging="360"/>
      </w:pPr>
      <w:rPr>
        <w:rFonts w:ascii="Symbol" w:hAnsi="Symbo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20" w15:restartNumberingAfterBreak="0">
    <w:nsid w:val="32936ABA"/>
    <w:multiLevelType w:val="multilevel"/>
    <w:tmpl w:val="5F9E9DD2"/>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1" w15:restartNumberingAfterBreak="0">
    <w:nsid w:val="347E0E36"/>
    <w:multiLevelType w:val="hybridMultilevel"/>
    <w:tmpl w:val="5C0A4C9E"/>
    <w:lvl w:ilvl="0" w:tplc="687255FE">
      <w:start w:val="1"/>
      <w:numFmt w:val="lowerRoman"/>
      <w:lvlText w:val="%1)"/>
      <w:lvlJc w:val="left"/>
      <w:pPr>
        <w:ind w:left="1080" w:hanging="72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2" w15:restartNumberingAfterBreak="0">
    <w:nsid w:val="3CC62673"/>
    <w:multiLevelType w:val="hybridMultilevel"/>
    <w:tmpl w:val="940AB9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FD338B3"/>
    <w:multiLevelType w:val="hybridMultilevel"/>
    <w:tmpl w:val="BBD8E9B8"/>
    <w:lvl w:ilvl="0" w:tplc="2592D448">
      <w:numFmt w:val="bullet"/>
      <w:lvlText w:val="-"/>
      <w:lvlJc w:val="left"/>
      <w:pPr>
        <w:ind w:left="360" w:hanging="360"/>
      </w:pPr>
      <w:rPr>
        <w:rFonts w:ascii="Calibri" w:eastAsiaTheme="minorHAnsi" w:hAnsi="Calibri" w:cs="Calibri" w:hint="default"/>
        <w:b w:val="0"/>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41284D71"/>
    <w:multiLevelType w:val="hybridMultilevel"/>
    <w:tmpl w:val="73D881AE"/>
    <w:lvl w:ilvl="0" w:tplc="08090001">
      <w:start w:val="1"/>
      <w:numFmt w:val="bullet"/>
      <w:lvlText w:val=""/>
      <w:lvlJc w:val="left"/>
      <w:pPr>
        <w:ind w:left="720" w:hanging="720"/>
      </w:pPr>
      <w:rPr>
        <w:rFonts w:ascii="Symbol" w:hAnsi="Symbol"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5" w15:restartNumberingAfterBreak="0">
    <w:nsid w:val="44DD09E1"/>
    <w:multiLevelType w:val="hybridMultilevel"/>
    <w:tmpl w:val="42C022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6E049A7"/>
    <w:multiLevelType w:val="multilevel"/>
    <w:tmpl w:val="A0488E02"/>
    <w:lvl w:ilvl="0">
      <w:start w:val="3"/>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27" w15:restartNumberingAfterBreak="0">
    <w:nsid w:val="47EC6272"/>
    <w:multiLevelType w:val="hybridMultilevel"/>
    <w:tmpl w:val="ED187150"/>
    <w:lvl w:ilvl="0" w:tplc="2592D448">
      <w:numFmt w:val="bullet"/>
      <w:lvlText w:val="-"/>
      <w:lvlJc w:val="left"/>
      <w:pPr>
        <w:ind w:left="360" w:hanging="360"/>
      </w:pPr>
      <w:rPr>
        <w:rFonts w:ascii="Calibri" w:eastAsiaTheme="minorHAnsi" w:hAnsi="Calibri" w:cs="Calibri" w:hint="default"/>
        <w:b w:val="0"/>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 w15:restartNumberingAfterBreak="0">
    <w:nsid w:val="482459FA"/>
    <w:multiLevelType w:val="hybridMultilevel"/>
    <w:tmpl w:val="347272BC"/>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9" w15:restartNumberingAfterBreak="0">
    <w:nsid w:val="4A4446F3"/>
    <w:multiLevelType w:val="hybridMultilevel"/>
    <w:tmpl w:val="9398C87C"/>
    <w:lvl w:ilvl="0" w:tplc="FFFFFFFF">
      <w:start w:val="1"/>
      <w:numFmt w:val="lowerRoman"/>
      <w:lvlText w:val="%1)"/>
      <w:lvlJc w:val="left"/>
      <w:pPr>
        <w:ind w:left="1080" w:hanging="72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4CD24DBB"/>
    <w:multiLevelType w:val="multilevel"/>
    <w:tmpl w:val="6F9635B2"/>
    <w:lvl w:ilvl="0">
      <w:start w:val="2"/>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31" w15:restartNumberingAfterBreak="0">
    <w:nsid w:val="4E0D0E1C"/>
    <w:multiLevelType w:val="hybridMultilevel"/>
    <w:tmpl w:val="D624AA6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15:restartNumberingAfterBreak="0">
    <w:nsid w:val="4F164D60"/>
    <w:multiLevelType w:val="multilevel"/>
    <w:tmpl w:val="33DCC6EE"/>
    <w:lvl w:ilvl="0">
      <w:start w:val="3"/>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33" w15:restartNumberingAfterBreak="0">
    <w:nsid w:val="4F5708DD"/>
    <w:multiLevelType w:val="multilevel"/>
    <w:tmpl w:val="91668A6C"/>
    <w:lvl w:ilvl="0">
      <w:start w:val="4"/>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34" w15:restartNumberingAfterBreak="0">
    <w:nsid w:val="57453C68"/>
    <w:multiLevelType w:val="hybridMultilevel"/>
    <w:tmpl w:val="488A3B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D205581"/>
    <w:multiLevelType w:val="multilevel"/>
    <w:tmpl w:val="F1FC04EC"/>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6" w15:restartNumberingAfterBreak="0">
    <w:nsid w:val="60072C1F"/>
    <w:multiLevelType w:val="hybridMultilevel"/>
    <w:tmpl w:val="B41ACF2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 w15:restartNumberingAfterBreak="0">
    <w:nsid w:val="687D56D1"/>
    <w:multiLevelType w:val="hybridMultilevel"/>
    <w:tmpl w:val="A51231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C3C090F"/>
    <w:multiLevelType w:val="hybridMultilevel"/>
    <w:tmpl w:val="4590068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9" w15:restartNumberingAfterBreak="0">
    <w:nsid w:val="6D64648A"/>
    <w:multiLevelType w:val="multilevel"/>
    <w:tmpl w:val="C1CC699A"/>
    <w:lvl w:ilvl="0">
      <w:start w:val="1"/>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40" w15:restartNumberingAfterBreak="0">
    <w:nsid w:val="6DDE2BA6"/>
    <w:multiLevelType w:val="hybridMultilevel"/>
    <w:tmpl w:val="9B3A84C8"/>
    <w:lvl w:ilvl="0" w:tplc="08090001">
      <w:start w:val="1"/>
      <w:numFmt w:val="bullet"/>
      <w:lvlText w:val=""/>
      <w:lvlJc w:val="left"/>
      <w:pPr>
        <w:ind w:left="720" w:hanging="720"/>
      </w:pPr>
      <w:rPr>
        <w:rFonts w:ascii="Symbol" w:hAnsi="Symbol"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1" w15:restartNumberingAfterBreak="0">
    <w:nsid w:val="6FDF1C04"/>
    <w:multiLevelType w:val="hybridMultilevel"/>
    <w:tmpl w:val="9398C87C"/>
    <w:lvl w:ilvl="0" w:tplc="FF6EE35A">
      <w:start w:val="1"/>
      <w:numFmt w:val="lowerRoman"/>
      <w:lvlText w:val="%1)"/>
      <w:lvlJc w:val="left"/>
      <w:pPr>
        <w:ind w:left="1080" w:hanging="72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3281817"/>
    <w:multiLevelType w:val="hybridMultilevel"/>
    <w:tmpl w:val="BF768DC8"/>
    <w:lvl w:ilvl="0" w:tplc="2592D448">
      <w:numFmt w:val="bullet"/>
      <w:lvlText w:val="-"/>
      <w:lvlJc w:val="left"/>
      <w:pPr>
        <w:ind w:left="360" w:hanging="360"/>
      </w:pPr>
      <w:rPr>
        <w:rFonts w:ascii="Calibri" w:eastAsiaTheme="minorHAnsi" w:hAnsi="Calibri" w:cs="Calibri" w:hint="default"/>
        <w:b w:val="0"/>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3" w15:restartNumberingAfterBreak="0">
    <w:nsid w:val="796914A5"/>
    <w:multiLevelType w:val="hybridMultilevel"/>
    <w:tmpl w:val="84AAEE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AC65CD1"/>
    <w:multiLevelType w:val="hybridMultilevel"/>
    <w:tmpl w:val="86B428B6"/>
    <w:lvl w:ilvl="0" w:tplc="AB125418">
      <w:start w:val="1"/>
      <w:numFmt w:val="decimal"/>
      <w:lvlText w:val="%1)"/>
      <w:lvlJc w:val="left"/>
      <w:pPr>
        <w:ind w:left="720" w:hanging="360"/>
      </w:pPr>
      <w:rPr>
        <w:rFonts w:ascii="Calibri" w:eastAsiaTheme="majorEastAsia" w:hAnsi="Calibri" w:cs="Calibri" w:hint="default"/>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7B0F3B6C"/>
    <w:multiLevelType w:val="multilevel"/>
    <w:tmpl w:val="D7B0080A"/>
    <w:lvl w:ilvl="0">
      <w:start w:val="1"/>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num w:numId="1" w16cid:durableId="1120346102">
    <w:abstractNumId w:val="22"/>
  </w:num>
  <w:num w:numId="2" w16cid:durableId="931814977">
    <w:abstractNumId w:val="37"/>
  </w:num>
  <w:num w:numId="3" w16cid:durableId="672882442">
    <w:abstractNumId w:val="4"/>
  </w:num>
  <w:num w:numId="4" w16cid:durableId="355079035">
    <w:abstractNumId w:val="5"/>
  </w:num>
  <w:num w:numId="5" w16cid:durableId="774978007">
    <w:abstractNumId w:val="27"/>
  </w:num>
  <w:num w:numId="6" w16cid:durableId="637347709">
    <w:abstractNumId w:val="23"/>
  </w:num>
  <w:num w:numId="7" w16cid:durableId="1916624679">
    <w:abstractNumId w:val="42"/>
  </w:num>
  <w:num w:numId="8" w16cid:durableId="684987349">
    <w:abstractNumId w:val="1"/>
  </w:num>
  <w:num w:numId="9" w16cid:durableId="1347052436">
    <w:abstractNumId w:val="6"/>
  </w:num>
  <w:num w:numId="10" w16cid:durableId="128399736">
    <w:abstractNumId w:val="11"/>
  </w:num>
  <w:num w:numId="11" w16cid:durableId="11043793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67321935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33787705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953438166">
    <w:abstractNumId w:val="20"/>
  </w:num>
  <w:num w:numId="15" w16cid:durableId="266088409">
    <w:abstractNumId w:val="18"/>
  </w:num>
  <w:num w:numId="16" w16cid:durableId="1307050504">
    <w:abstractNumId w:val="35"/>
  </w:num>
  <w:num w:numId="17" w16cid:durableId="709303274">
    <w:abstractNumId w:val="13"/>
  </w:num>
  <w:num w:numId="18" w16cid:durableId="526259740">
    <w:abstractNumId w:val="32"/>
  </w:num>
  <w:num w:numId="19" w16cid:durableId="2060738401">
    <w:abstractNumId w:val="33"/>
  </w:num>
  <w:num w:numId="20" w16cid:durableId="2104646060">
    <w:abstractNumId w:val="45"/>
  </w:num>
  <w:num w:numId="21" w16cid:durableId="1758869318">
    <w:abstractNumId w:val="30"/>
  </w:num>
  <w:num w:numId="22" w16cid:durableId="1376739624">
    <w:abstractNumId w:val="39"/>
  </w:num>
  <w:num w:numId="23" w16cid:durableId="1428693228">
    <w:abstractNumId w:val="17"/>
  </w:num>
  <w:num w:numId="24" w16cid:durableId="618486218">
    <w:abstractNumId w:val="26"/>
  </w:num>
  <w:num w:numId="25" w16cid:durableId="1937395061">
    <w:abstractNumId w:val="44"/>
  </w:num>
  <w:num w:numId="26" w16cid:durableId="2006977444">
    <w:abstractNumId w:val="38"/>
  </w:num>
  <w:num w:numId="27" w16cid:durableId="1802186032">
    <w:abstractNumId w:val="24"/>
  </w:num>
  <w:num w:numId="28" w16cid:durableId="1522548905">
    <w:abstractNumId w:val="40"/>
  </w:num>
  <w:num w:numId="29" w16cid:durableId="1256135278">
    <w:abstractNumId w:val="15"/>
  </w:num>
  <w:num w:numId="30" w16cid:durableId="1706445190">
    <w:abstractNumId w:val="36"/>
  </w:num>
  <w:num w:numId="31" w16cid:durableId="650135594">
    <w:abstractNumId w:val="0"/>
  </w:num>
  <w:num w:numId="32" w16cid:durableId="371030266">
    <w:abstractNumId w:val="7"/>
  </w:num>
  <w:num w:numId="33" w16cid:durableId="1694650991">
    <w:abstractNumId w:val="9"/>
  </w:num>
  <w:num w:numId="34" w16cid:durableId="83385523">
    <w:abstractNumId w:val="34"/>
  </w:num>
  <w:num w:numId="35" w16cid:durableId="1069765724">
    <w:abstractNumId w:val="10"/>
  </w:num>
  <w:num w:numId="36" w16cid:durableId="368919935">
    <w:abstractNumId w:val="43"/>
  </w:num>
  <w:num w:numId="37" w16cid:durableId="207229379">
    <w:abstractNumId w:val="3"/>
  </w:num>
  <w:num w:numId="38" w16cid:durableId="1078556038">
    <w:abstractNumId w:val="25"/>
  </w:num>
  <w:num w:numId="39" w16cid:durableId="572591366">
    <w:abstractNumId w:val="31"/>
  </w:num>
  <w:num w:numId="40" w16cid:durableId="503860324">
    <w:abstractNumId w:val="28"/>
  </w:num>
  <w:num w:numId="41" w16cid:durableId="1134563556">
    <w:abstractNumId w:val="19"/>
  </w:num>
  <w:num w:numId="42" w16cid:durableId="19166902">
    <w:abstractNumId w:val="12"/>
  </w:num>
  <w:num w:numId="43" w16cid:durableId="1702585308">
    <w:abstractNumId w:val="2"/>
  </w:num>
  <w:num w:numId="44" w16cid:durableId="120996640">
    <w:abstractNumId w:val="8"/>
  </w:num>
  <w:num w:numId="45" w16cid:durableId="1277327757">
    <w:abstractNumId w:val="14"/>
  </w:num>
  <w:num w:numId="46" w16cid:durableId="721247465">
    <w:abstractNumId w:val="41"/>
  </w:num>
  <w:num w:numId="47" w16cid:durableId="702561009">
    <w:abstractNumId w:val="29"/>
  </w:num>
  <w:num w:numId="48" w16cid:durableId="1446119288">
    <w:abstractNumId w:val="21"/>
  </w:num>
  <w:num w:numId="49" w16cid:durableId="136265652">
    <w:abstractNumId w:val="16"/>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efaultTabStop w:val="720"/>
  <w:characterSpacingControl w:val="doNotCompress"/>
  <w:savePreviewPicture/>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N.InstantFormat" w:val="&lt;ENInstantFormat&gt;&lt;Enabled&gt;0&lt;/Enabled&gt;&lt;ScanUnformatted&gt;1&lt;/ScanUnformatted&gt;&lt;ScanChanges&gt;1&lt;/ScanChanges&gt;&lt;Suspended&gt;0&lt;/Suspended&gt;&lt;/ENInstantFormat&gt;"/>
    <w:docVar w:name="EN.Layout" w:val="&lt;ENLayout&gt;&lt;Style&gt;Vancouver Copy&lt;/Style&gt;&lt;LeftDelim&gt;{&lt;/LeftDelim&gt;&lt;RightDelim&gt;}&lt;/RightDelim&gt;&lt;FontName&gt;Arial&lt;/FontName&gt;&lt;FontSize&gt;11&lt;/FontSize&gt;&lt;ReflistTitle&gt;&lt;/ReflistTitle&gt;&lt;StartingRefnum&gt;1&lt;/StartingRefnum&gt;&lt;FirstLineIndent&gt;0&lt;/FirstLineIndent&gt;&lt;HangingIndent&gt;720&lt;/HangingIndent&gt;&lt;LineSpacing&gt;1&lt;/LineSpacing&gt;&lt;SpaceAfter&gt;0&lt;/SpaceAfter&gt;&lt;HyperlinksEnabled&gt;0&lt;/HyperlinksEnabled&gt;&lt;HyperlinksVisible&gt;0&lt;/HyperlinksVisible&gt;&lt;EnableBibliographyCategories&gt;0&lt;/EnableBibliographyCategories&gt;&lt;/ENLayout&gt;"/>
    <w:docVar w:name="EN.Libraries" w:val="&lt;Libraries&gt;&lt;item db-id=&quot;rfprdxp0q2900oez9sq5sfrtapss2etxdew9&quot;&gt;TPD report library 110422&lt;record-ids&gt;&lt;item&gt;1&lt;/item&gt;&lt;item&gt;2&lt;/item&gt;&lt;item&gt;3&lt;/item&gt;&lt;item&gt;4&lt;/item&gt;&lt;item&gt;5&lt;/item&gt;&lt;item&gt;6&lt;/item&gt;&lt;item&gt;7&lt;/item&gt;&lt;item&gt;8&lt;/item&gt;&lt;item&gt;9&lt;/item&gt;&lt;item&gt;10&lt;/item&gt;&lt;item&gt;11&lt;/item&gt;&lt;item&gt;12&lt;/item&gt;&lt;item&gt;13&lt;/item&gt;&lt;item&gt;14&lt;/item&gt;&lt;item&gt;15&lt;/item&gt;&lt;item&gt;16&lt;/item&gt;&lt;item&gt;17&lt;/item&gt;&lt;item&gt;18&lt;/item&gt;&lt;item&gt;19&lt;/item&gt;&lt;item&gt;20&lt;/item&gt;&lt;item&gt;21&lt;/item&gt;&lt;item&gt;22&lt;/item&gt;&lt;item&gt;23&lt;/item&gt;&lt;item&gt;24&lt;/item&gt;&lt;item&gt;25&lt;/item&gt;&lt;item&gt;26&lt;/item&gt;&lt;item&gt;27&lt;/item&gt;&lt;item&gt;28&lt;/item&gt;&lt;item&gt;29&lt;/item&gt;&lt;item&gt;30&lt;/item&gt;&lt;item&gt;31&lt;/item&gt;&lt;item&gt;32&lt;/item&gt;&lt;item&gt;33&lt;/item&gt;&lt;item&gt;34&lt;/item&gt;&lt;item&gt;35&lt;/item&gt;&lt;item&gt;36&lt;/item&gt;&lt;item&gt;37&lt;/item&gt;&lt;item&gt;38&lt;/item&gt;&lt;item&gt;39&lt;/item&gt;&lt;item&gt;40&lt;/item&gt;&lt;item&gt;41&lt;/item&gt;&lt;item&gt;42&lt;/item&gt;&lt;item&gt;43&lt;/item&gt;&lt;item&gt;44&lt;/item&gt;&lt;item&gt;45&lt;/item&gt;&lt;item&gt;46&lt;/item&gt;&lt;item&gt;47&lt;/item&gt;&lt;item&gt;48&lt;/item&gt;&lt;item&gt;49&lt;/item&gt;&lt;item&gt;50&lt;/item&gt;&lt;item&gt;51&lt;/item&gt;&lt;item&gt;52&lt;/item&gt;&lt;item&gt;53&lt;/item&gt;&lt;item&gt;54&lt;/item&gt;&lt;item&gt;55&lt;/item&gt;&lt;item&gt;56&lt;/item&gt;&lt;item&gt;57&lt;/item&gt;&lt;item&gt;58&lt;/item&gt;&lt;item&gt;59&lt;/item&gt;&lt;item&gt;60&lt;/item&gt;&lt;item&gt;61&lt;/item&gt;&lt;item&gt;62&lt;/item&gt;&lt;item&gt;63&lt;/item&gt;&lt;item&gt;64&lt;/item&gt;&lt;item&gt;65&lt;/item&gt;&lt;item&gt;66&lt;/item&gt;&lt;item&gt;67&lt;/item&gt;&lt;item&gt;68&lt;/item&gt;&lt;item&gt;69&lt;/item&gt;&lt;item&gt;70&lt;/item&gt;&lt;item&gt;71&lt;/item&gt;&lt;item&gt;72&lt;/item&gt;&lt;item&gt;73&lt;/item&gt;&lt;item&gt;74&lt;/item&gt;&lt;item&gt;75&lt;/item&gt;&lt;item&gt;76&lt;/item&gt;&lt;item&gt;77&lt;/item&gt;&lt;item&gt;78&lt;/item&gt;&lt;item&gt;79&lt;/item&gt;&lt;item&gt;80&lt;/item&gt;&lt;item&gt;81&lt;/item&gt;&lt;item&gt;82&lt;/item&gt;&lt;item&gt;83&lt;/item&gt;&lt;item&gt;84&lt;/item&gt;&lt;item&gt;85&lt;/item&gt;&lt;item&gt;86&lt;/item&gt;&lt;item&gt;87&lt;/item&gt;&lt;item&gt;88&lt;/item&gt;&lt;item&gt;89&lt;/item&gt;&lt;item&gt;90&lt;/item&gt;&lt;item&gt;91&lt;/item&gt;&lt;item&gt;92&lt;/item&gt;&lt;item&gt;93&lt;/item&gt;&lt;item&gt;94&lt;/item&gt;&lt;item&gt;95&lt;/item&gt;&lt;item&gt;96&lt;/item&gt;&lt;item&gt;97&lt;/item&gt;&lt;item&gt;98&lt;/item&gt;&lt;item&gt;99&lt;/item&gt;&lt;item&gt;100&lt;/item&gt;&lt;item&gt;101&lt;/item&gt;&lt;item&gt;102&lt;/item&gt;&lt;item&gt;103&lt;/item&gt;&lt;item&gt;104&lt;/item&gt;&lt;item&gt;105&lt;/item&gt;&lt;item&gt;106&lt;/item&gt;&lt;item&gt;107&lt;/item&gt;&lt;item&gt;108&lt;/item&gt;&lt;item&gt;109&lt;/item&gt;&lt;item&gt;110&lt;/item&gt;&lt;item&gt;111&lt;/item&gt;&lt;item&gt;112&lt;/item&gt;&lt;item&gt;113&lt;/item&gt;&lt;item&gt;114&lt;/item&gt;&lt;item&gt;115&lt;/item&gt;&lt;item&gt;116&lt;/item&gt;&lt;item&gt;117&lt;/item&gt;&lt;item&gt;118&lt;/item&gt;&lt;item&gt;119&lt;/item&gt;&lt;item&gt;120&lt;/item&gt;&lt;item&gt;121&lt;/item&gt;&lt;item&gt;122&lt;/item&gt;&lt;item&gt;123&lt;/item&gt;&lt;item&gt;124&lt;/item&gt;&lt;item&gt;125&lt;/item&gt;&lt;item&gt;126&lt;/item&gt;&lt;item&gt;127&lt;/item&gt;&lt;item&gt;128&lt;/item&gt;&lt;/record-ids&gt;&lt;/item&gt;&lt;/Libraries&gt;"/>
  </w:docVars>
  <w:rsids>
    <w:rsidRoot w:val="00806005"/>
    <w:rsid w:val="000004FD"/>
    <w:rsid w:val="000005BA"/>
    <w:rsid w:val="00001447"/>
    <w:rsid w:val="000019DF"/>
    <w:rsid w:val="00001F87"/>
    <w:rsid w:val="0000210F"/>
    <w:rsid w:val="000023C8"/>
    <w:rsid w:val="0000245F"/>
    <w:rsid w:val="0000265D"/>
    <w:rsid w:val="00003AB1"/>
    <w:rsid w:val="00003EB8"/>
    <w:rsid w:val="000048FD"/>
    <w:rsid w:val="00005BF1"/>
    <w:rsid w:val="00005C7B"/>
    <w:rsid w:val="00005E4F"/>
    <w:rsid w:val="0000614C"/>
    <w:rsid w:val="0000619D"/>
    <w:rsid w:val="0000699B"/>
    <w:rsid w:val="0000709D"/>
    <w:rsid w:val="00007553"/>
    <w:rsid w:val="0000793B"/>
    <w:rsid w:val="00007CEC"/>
    <w:rsid w:val="0001010B"/>
    <w:rsid w:val="000104C5"/>
    <w:rsid w:val="00011937"/>
    <w:rsid w:val="00011F90"/>
    <w:rsid w:val="0001217C"/>
    <w:rsid w:val="00012308"/>
    <w:rsid w:val="00012458"/>
    <w:rsid w:val="00012513"/>
    <w:rsid w:val="00012E08"/>
    <w:rsid w:val="00013B96"/>
    <w:rsid w:val="00014766"/>
    <w:rsid w:val="00015F77"/>
    <w:rsid w:val="00016C1E"/>
    <w:rsid w:val="00017194"/>
    <w:rsid w:val="00017DDB"/>
    <w:rsid w:val="00020428"/>
    <w:rsid w:val="00020C61"/>
    <w:rsid w:val="00020F02"/>
    <w:rsid w:val="00022813"/>
    <w:rsid w:val="0002282E"/>
    <w:rsid w:val="00022FE2"/>
    <w:rsid w:val="00023365"/>
    <w:rsid w:val="00023A38"/>
    <w:rsid w:val="00024CD0"/>
    <w:rsid w:val="00025312"/>
    <w:rsid w:val="0002555A"/>
    <w:rsid w:val="00025A8A"/>
    <w:rsid w:val="0002687C"/>
    <w:rsid w:val="000271B3"/>
    <w:rsid w:val="000278B5"/>
    <w:rsid w:val="00027EE9"/>
    <w:rsid w:val="00030A15"/>
    <w:rsid w:val="0003110B"/>
    <w:rsid w:val="00031267"/>
    <w:rsid w:val="00031761"/>
    <w:rsid w:val="00031B60"/>
    <w:rsid w:val="00031EBA"/>
    <w:rsid w:val="000324E9"/>
    <w:rsid w:val="00033150"/>
    <w:rsid w:val="00034051"/>
    <w:rsid w:val="000341FB"/>
    <w:rsid w:val="000347F3"/>
    <w:rsid w:val="0003497E"/>
    <w:rsid w:val="00034AF1"/>
    <w:rsid w:val="00035A4A"/>
    <w:rsid w:val="000361A0"/>
    <w:rsid w:val="000368B2"/>
    <w:rsid w:val="00037AB2"/>
    <w:rsid w:val="00037C67"/>
    <w:rsid w:val="000401AB"/>
    <w:rsid w:val="000402FC"/>
    <w:rsid w:val="00040967"/>
    <w:rsid w:val="00040AD9"/>
    <w:rsid w:val="00041182"/>
    <w:rsid w:val="00041799"/>
    <w:rsid w:val="00041E96"/>
    <w:rsid w:val="00042D1D"/>
    <w:rsid w:val="000433DE"/>
    <w:rsid w:val="000442AE"/>
    <w:rsid w:val="00044979"/>
    <w:rsid w:val="00044B7C"/>
    <w:rsid w:val="00045B72"/>
    <w:rsid w:val="000468D5"/>
    <w:rsid w:val="0004690A"/>
    <w:rsid w:val="00046B7A"/>
    <w:rsid w:val="00046D14"/>
    <w:rsid w:val="00046FDA"/>
    <w:rsid w:val="00047D67"/>
    <w:rsid w:val="00050ACD"/>
    <w:rsid w:val="00050B69"/>
    <w:rsid w:val="0005100F"/>
    <w:rsid w:val="000513AB"/>
    <w:rsid w:val="00051572"/>
    <w:rsid w:val="000517B3"/>
    <w:rsid w:val="00051CA3"/>
    <w:rsid w:val="000524CF"/>
    <w:rsid w:val="00052733"/>
    <w:rsid w:val="00052977"/>
    <w:rsid w:val="00052A04"/>
    <w:rsid w:val="000536D6"/>
    <w:rsid w:val="00053E19"/>
    <w:rsid w:val="00053E75"/>
    <w:rsid w:val="00053F97"/>
    <w:rsid w:val="00055937"/>
    <w:rsid w:val="00055A91"/>
    <w:rsid w:val="0005612A"/>
    <w:rsid w:val="000568B9"/>
    <w:rsid w:val="00056A18"/>
    <w:rsid w:val="00057ECB"/>
    <w:rsid w:val="00057FBB"/>
    <w:rsid w:val="0006013C"/>
    <w:rsid w:val="000604BF"/>
    <w:rsid w:val="000610C3"/>
    <w:rsid w:val="00063D2D"/>
    <w:rsid w:val="00063DD8"/>
    <w:rsid w:val="000659C6"/>
    <w:rsid w:val="0006629F"/>
    <w:rsid w:val="0006641B"/>
    <w:rsid w:val="000667EF"/>
    <w:rsid w:val="00066B93"/>
    <w:rsid w:val="0006717C"/>
    <w:rsid w:val="00067956"/>
    <w:rsid w:val="0007004B"/>
    <w:rsid w:val="0007175A"/>
    <w:rsid w:val="00071B04"/>
    <w:rsid w:val="00071CD1"/>
    <w:rsid w:val="00072083"/>
    <w:rsid w:val="000721F3"/>
    <w:rsid w:val="0007233A"/>
    <w:rsid w:val="00073132"/>
    <w:rsid w:val="0007330C"/>
    <w:rsid w:val="00074147"/>
    <w:rsid w:val="00074168"/>
    <w:rsid w:val="000743F6"/>
    <w:rsid w:val="00074696"/>
    <w:rsid w:val="00075188"/>
    <w:rsid w:val="0007572E"/>
    <w:rsid w:val="000758E5"/>
    <w:rsid w:val="00075DB6"/>
    <w:rsid w:val="00076DD5"/>
    <w:rsid w:val="00077014"/>
    <w:rsid w:val="00077A85"/>
    <w:rsid w:val="00077E51"/>
    <w:rsid w:val="00080679"/>
    <w:rsid w:val="0008161B"/>
    <w:rsid w:val="000819D8"/>
    <w:rsid w:val="0008314C"/>
    <w:rsid w:val="0008356A"/>
    <w:rsid w:val="00084AD0"/>
    <w:rsid w:val="00085B67"/>
    <w:rsid w:val="00085B7E"/>
    <w:rsid w:val="000863C9"/>
    <w:rsid w:val="0008761F"/>
    <w:rsid w:val="00087CDB"/>
    <w:rsid w:val="00090586"/>
    <w:rsid w:val="00090EF8"/>
    <w:rsid w:val="000910C5"/>
    <w:rsid w:val="00091468"/>
    <w:rsid w:val="00091CD1"/>
    <w:rsid w:val="00092D49"/>
    <w:rsid w:val="00093003"/>
    <w:rsid w:val="00093378"/>
    <w:rsid w:val="00093985"/>
    <w:rsid w:val="000950D4"/>
    <w:rsid w:val="00095220"/>
    <w:rsid w:val="000961EC"/>
    <w:rsid w:val="00096BDA"/>
    <w:rsid w:val="0009765C"/>
    <w:rsid w:val="00097A05"/>
    <w:rsid w:val="000A03AC"/>
    <w:rsid w:val="000A0A27"/>
    <w:rsid w:val="000A11D4"/>
    <w:rsid w:val="000A1509"/>
    <w:rsid w:val="000A17D8"/>
    <w:rsid w:val="000A1A56"/>
    <w:rsid w:val="000A1B45"/>
    <w:rsid w:val="000A1B8B"/>
    <w:rsid w:val="000A209E"/>
    <w:rsid w:val="000A3093"/>
    <w:rsid w:val="000A3486"/>
    <w:rsid w:val="000A34F5"/>
    <w:rsid w:val="000A35AD"/>
    <w:rsid w:val="000A3D20"/>
    <w:rsid w:val="000A40EB"/>
    <w:rsid w:val="000A4704"/>
    <w:rsid w:val="000A52B6"/>
    <w:rsid w:val="000A575A"/>
    <w:rsid w:val="000A59EC"/>
    <w:rsid w:val="000A59FB"/>
    <w:rsid w:val="000A5CB0"/>
    <w:rsid w:val="000A61FF"/>
    <w:rsid w:val="000A69B1"/>
    <w:rsid w:val="000A6AF1"/>
    <w:rsid w:val="000B02F4"/>
    <w:rsid w:val="000B0410"/>
    <w:rsid w:val="000B0C86"/>
    <w:rsid w:val="000B1351"/>
    <w:rsid w:val="000B1497"/>
    <w:rsid w:val="000B14BB"/>
    <w:rsid w:val="000B2909"/>
    <w:rsid w:val="000B2B3F"/>
    <w:rsid w:val="000B3241"/>
    <w:rsid w:val="000B387F"/>
    <w:rsid w:val="000B3F2A"/>
    <w:rsid w:val="000B481C"/>
    <w:rsid w:val="000B4B19"/>
    <w:rsid w:val="000B711C"/>
    <w:rsid w:val="000B7508"/>
    <w:rsid w:val="000B776F"/>
    <w:rsid w:val="000B77F1"/>
    <w:rsid w:val="000B79DA"/>
    <w:rsid w:val="000B7FC8"/>
    <w:rsid w:val="000C00B9"/>
    <w:rsid w:val="000C02D6"/>
    <w:rsid w:val="000C032E"/>
    <w:rsid w:val="000C0552"/>
    <w:rsid w:val="000C0E67"/>
    <w:rsid w:val="000C1305"/>
    <w:rsid w:val="000C240C"/>
    <w:rsid w:val="000C2977"/>
    <w:rsid w:val="000C404B"/>
    <w:rsid w:val="000C42B7"/>
    <w:rsid w:val="000C51B4"/>
    <w:rsid w:val="000C548B"/>
    <w:rsid w:val="000C5CBB"/>
    <w:rsid w:val="000C5F28"/>
    <w:rsid w:val="000C5F81"/>
    <w:rsid w:val="000C62E7"/>
    <w:rsid w:val="000C63DF"/>
    <w:rsid w:val="000C6439"/>
    <w:rsid w:val="000C6703"/>
    <w:rsid w:val="000C6778"/>
    <w:rsid w:val="000C6D4C"/>
    <w:rsid w:val="000C71D3"/>
    <w:rsid w:val="000C7624"/>
    <w:rsid w:val="000C76DB"/>
    <w:rsid w:val="000D01E3"/>
    <w:rsid w:val="000D083B"/>
    <w:rsid w:val="000D0A10"/>
    <w:rsid w:val="000D20B1"/>
    <w:rsid w:val="000D2817"/>
    <w:rsid w:val="000D2F8E"/>
    <w:rsid w:val="000D317B"/>
    <w:rsid w:val="000D3330"/>
    <w:rsid w:val="000D3E79"/>
    <w:rsid w:val="000D3ECD"/>
    <w:rsid w:val="000D3EE7"/>
    <w:rsid w:val="000D410F"/>
    <w:rsid w:val="000D48A7"/>
    <w:rsid w:val="000D48C1"/>
    <w:rsid w:val="000D4AC3"/>
    <w:rsid w:val="000D4DFC"/>
    <w:rsid w:val="000D4FA5"/>
    <w:rsid w:val="000D5751"/>
    <w:rsid w:val="000D5A70"/>
    <w:rsid w:val="000D601D"/>
    <w:rsid w:val="000D6B5D"/>
    <w:rsid w:val="000D7517"/>
    <w:rsid w:val="000E0A35"/>
    <w:rsid w:val="000E0B48"/>
    <w:rsid w:val="000E0E8F"/>
    <w:rsid w:val="000E132B"/>
    <w:rsid w:val="000E1481"/>
    <w:rsid w:val="000E1522"/>
    <w:rsid w:val="000E15C6"/>
    <w:rsid w:val="000E1F8C"/>
    <w:rsid w:val="000E247D"/>
    <w:rsid w:val="000E291A"/>
    <w:rsid w:val="000E2B9A"/>
    <w:rsid w:val="000E2BAC"/>
    <w:rsid w:val="000E309C"/>
    <w:rsid w:val="000E3C0B"/>
    <w:rsid w:val="000E3F8C"/>
    <w:rsid w:val="000E4E13"/>
    <w:rsid w:val="000E4E17"/>
    <w:rsid w:val="000E4EE9"/>
    <w:rsid w:val="000E5717"/>
    <w:rsid w:val="000E57C2"/>
    <w:rsid w:val="000E588D"/>
    <w:rsid w:val="000E669A"/>
    <w:rsid w:val="000E6ADC"/>
    <w:rsid w:val="000E71D3"/>
    <w:rsid w:val="000F0201"/>
    <w:rsid w:val="000F054B"/>
    <w:rsid w:val="000F0A5D"/>
    <w:rsid w:val="000F1532"/>
    <w:rsid w:val="000F1743"/>
    <w:rsid w:val="000F1E18"/>
    <w:rsid w:val="000F2C43"/>
    <w:rsid w:val="000F2DCB"/>
    <w:rsid w:val="000F3981"/>
    <w:rsid w:val="000F398E"/>
    <w:rsid w:val="000F3BEB"/>
    <w:rsid w:val="000F3E53"/>
    <w:rsid w:val="000F43C6"/>
    <w:rsid w:val="000F4653"/>
    <w:rsid w:val="000F466D"/>
    <w:rsid w:val="000F4973"/>
    <w:rsid w:val="000F5201"/>
    <w:rsid w:val="000F5B97"/>
    <w:rsid w:val="000F5BD0"/>
    <w:rsid w:val="000F7006"/>
    <w:rsid w:val="000F7172"/>
    <w:rsid w:val="000F7834"/>
    <w:rsid w:val="000F7B76"/>
    <w:rsid w:val="000F7E43"/>
    <w:rsid w:val="00100029"/>
    <w:rsid w:val="0010077C"/>
    <w:rsid w:val="0010092F"/>
    <w:rsid w:val="00100B59"/>
    <w:rsid w:val="00100DB9"/>
    <w:rsid w:val="00101205"/>
    <w:rsid w:val="0010386E"/>
    <w:rsid w:val="00103CD1"/>
    <w:rsid w:val="00104062"/>
    <w:rsid w:val="00104130"/>
    <w:rsid w:val="00104C28"/>
    <w:rsid w:val="001050C4"/>
    <w:rsid w:val="001056F0"/>
    <w:rsid w:val="00105CE3"/>
    <w:rsid w:val="00106532"/>
    <w:rsid w:val="00107321"/>
    <w:rsid w:val="0010784C"/>
    <w:rsid w:val="00107A7C"/>
    <w:rsid w:val="0011019B"/>
    <w:rsid w:val="00110501"/>
    <w:rsid w:val="001106D4"/>
    <w:rsid w:val="0011188E"/>
    <w:rsid w:val="00111971"/>
    <w:rsid w:val="00111DC3"/>
    <w:rsid w:val="00111F76"/>
    <w:rsid w:val="0011222E"/>
    <w:rsid w:val="00112469"/>
    <w:rsid w:val="00112B65"/>
    <w:rsid w:val="00112CAC"/>
    <w:rsid w:val="001132C4"/>
    <w:rsid w:val="00113D22"/>
    <w:rsid w:val="00114B99"/>
    <w:rsid w:val="00114C7C"/>
    <w:rsid w:val="00115778"/>
    <w:rsid w:val="001179E4"/>
    <w:rsid w:val="00120401"/>
    <w:rsid w:val="001205FC"/>
    <w:rsid w:val="00120807"/>
    <w:rsid w:val="00120B5A"/>
    <w:rsid w:val="0012183B"/>
    <w:rsid w:val="00121AE7"/>
    <w:rsid w:val="00121F34"/>
    <w:rsid w:val="00122445"/>
    <w:rsid w:val="001234D3"/>
    <w:rsid w:val="00123BD4"/>
    <w:rsid w:val="00123BFD"/>
    <w:rsid w:val="00123C23"/>
    <w:rsid w:val="00123D47"/>
    <w:rsid w:val="00123F1D"/>
    <w:rsid w:val="00123F27"/>
    <w:rsid w:val="00124326"/>
    <w:rsid w:val="00125571"/>
    <w:rsid w:val="0012629D"/>
    <w:rsid w:val="00126C3D"/>
    <w:rsid w:val="00126F25"/>
    <w:rsid w:val="00127B9C"/>
    <w:rsid w:val="00127DA0"/>
    <w:rsid w:val="00130502"/>
    <w:rsid w:val="00130EAD"/>
    <w:rsid w:val="00130F31"/>
    <w:rsid w:val="0013109C"/>
    <w:rsid w:val="0013152A"/>
    <w:rsid w:val="00131697"/>
    <w:rsid w:val="001318D0"/>
    <w:rsid w:val="00131B43"/>
    <w:rsid w:val="00131D9A"/>
    <w:rsid w:val="00131EDF"/>
    <w:rsid w:val="001336CC"/>
    <w:rsid w:val="00133BA5"/>
    <w:rsid w:val="00134181"/>
    <w:rsid w:val="00135952"/>
    <w:rsid w:val="0013687D"/>
    <w:rsid w:val="00136D5E"/>
    <w:rsid w:val="00137129"/>
    <w:rsid w:val="00137204"/>
    <w:rsid w:val="001377CC"/>
    <w:rsid w:val="00137D06"/>
    <w:rsid w:val="001406FD"/>
    <w:rsid w:val="001408A0"/>
    <w:rsid w:val="00141382"/>
    <w:rsid w:val="00141840"/>
    <w:rsid w:val="00142448"/>
    <w:rsid w:val="001428B8"/>
    <w:rsid w:val="001428D9"/>
    <w:rsid w:val="00142A93"/>
    <w:rsid w:val="00142EA0"/>
    <w:rsid w:val="00142EAA"/>
    <w:rsid w:val="0014325F"/>
    <w:rsid w:val="001438D4"/>
    <w:rsid w:val="00143DDB"/>
    <w:rsid w:val="001443DB"/>
    <w:rsid w:val="001447A5"/>
    <w:rsid w:val="00147F3E"/>
    <w:rsid w:val="0015049B"/>
    <w:rsid w:val="001515A9"/>
    <w:rsid w:val="00152384"/>
    <w:rsid w:val="00153119"/>
    <w:rsid w:val="00153849"/>
    <w:rsid w:val="001538AA"/>
    <w:rsid w:val="0015451A"/>
    <w:rsid w:val="00154B04"/>
    <w:rsid w:val="00154D1E"/>
    <w:rsid w:val="00155A73"/>
    <w:rsid w:val="00155B8F"/>
    <w:rsid w:val="00155EB2"/>
    <w:rsid w:val="001562DC"/>
    <w:rsid w:val="00156AAF"/>
    <w:rsid w:val="001576D3"/>
    <w:rsid w:val="001579D4"/>
    <w:rsid w:val="00157DC6"/>
    <w:rsid w:val="00157E76"/>
    <w:rsid w:val="00160E6C"/>
    <w:rsid w:val="0016193C"/>
    <w:rsid w:val="001619E7"/>
    <w:rsid w:val="00161AFA"/>
    <w:rsid w:val="00161BEF"/>
    <w:rsid w:val="00161C5B"/>
    <w:rsid w:val="001620B3"/>
    <w:rsid w:val="001627D4"/>
    <w:rsid w:val="0016284A"/>
    <w:rsid w:val="00162958"/>
    <w:rsid w:val="00162BC3"/>
    <w:rsid w:val="00163C4B"/>
    <w:rsid w:val="00163ED6"/>
    <w:rsid w:val="001644AC"/>
    <w:rsid w:val="00164DFC"/>
    <w:rsid w:val="00164E8D"/>
    <w:rsid w:val="001656F5"/>
    <w:rsid w:val="001663DC"/>
    <w:rsid w:val="001663E0"/>
    <w:rsid w:val="001664F1"/>
    <w:rsid w:val="001665DB"/>
    <w:rsid w:val="00166C5D"/>
    <w:rsid w:val="001676D1"/>
    <w:rsid w:val="0016773C"/>
    <w:rsid w:val="001679FB"/>
    <w:rsid w:val="001679FF"/>
    <w:rsid w:val="00167EDB"/>
    <w:rsid w:val="00167FC4"/>
    <w:rsid w:val="001705DC"/>
    <w:rsid w:val="001709AE"/>
    <w:rsid w:val="00170D42"/>
    <w:rsid w:val="00170F4F"/>
    <w:rsid w:val="001710D4"/>
    <w:rsid w:val="001711F2"/>
    <w:rsid w:val="00171E78"/>
    <w:rsid w:val="001729CC"/>
    <w:rsid w:val="00172E80"/>
    <w:rsid w:val="00173016"/>
    <w:rsid w:val="00173305"/>
    <w:rsid w:val="001737CD"/>
    <w:rsid w:val="0017414C"/>
    <w:rsid w:val="001742F2"/>
    <w:rsid w:val="00174486"/>
    <w:rsid w:val="001749D3"/>
    <w:rsid w:val="00174E2B"/>
    <w:rsid w:val="00174FB8"/>
    <w:rsid w:val="00174FCE"/>
    <w:rsid w:val="0017533D"/>
    <w:rsid w:val="00175719"/>
    <w:rsid w:val="001769C7"/>
    <w:rsid w:val="00177C47"/>
    <w:rsid w:val="00177DBC"/>
    <w:rsid w:val="00180CA9"/>
    <w:rsid w:val="001819F3"/>
    <w:rsid w:val="00181E93"/>
    <w:rsid w:val="0018276C"/>
    <w:rsid w:val="00182C23"/>
    <w:rsid w:val="00183521"/>
    <w:rsid w:val="00183ACC"/>
    <w:rsid w:val="00183BE3"/>
    <w:rsid w:val="0018421A"/>
    <w:rsid w:val="00185D2F"/>
    <w:rsid w:val="0018618E"/>
    <w:rsid w:val="00186C37"/>
    <w:rsid w:val="0018713E"/>
    <w:rsid w:val="00187B1D"/>
    <w:rsid w:val="00190342"/>
    <w:rsid w:val="0019063B"/>
    <w:rsid w:val="001908BE"/>
    <w:rsid w:val="00190966"/>
    <w:rsid w:val="00190D45"/>
    <w:rsid w:val="001913E5"/>
    <w:rsid w:val="001913EB"/>
    <w:rsid w:val="0019164B"/>
    <w:rsid w:val="00192559"/>
    <w:rsid w:val="00192810"/>
    <w:rsid w:val="00193076"/>
    <w:rsid w:val="0019349C"/>
    <w:rsid w:val="0019387C"/>
    <w:rsid w:val="00193887"/>
    <w:rsid w:val="00193B90"/>
    <w:rsid w:val="00193E7E"/>
    <w:rsid w:val="001944CC"/>
    <w:rsid w:val="00194961"/>
    <w:rsid w:val="00195164"/>
    <w:rsid w:val="00195307"/>
    <w:rsid w:val="00195380"/>
    <w:rsid w:val="00195656"/>
    <w:rsid w:val="00195C24"/>
    <w:rsid w:val="00195E7A"/>
    <w:rsid w:val="00196129"/>
    <w:rsid w:val="001965A3"/>
    <w:rsid w:val="00196AF6"/>
    <w:rsid w:val="0019713A"/>
    <w:rsid w:val="0019727F"/>
    <w:rsid w:val="00197B01"/>
    <w:rsid w:val="001A0F9D"/>
    <w:rsid w:val="001A1750"/>
    <w:rsid w:val="001A30B0"/>
    <w:rsid w:val="001A319B"/>
    <w:rsid w:val="001A3571"/>
    <w:rsid w:val="001A3CFC"/>
    <w:rsid w:val="001A4580"/>
    <w:rsid w:val="001A45EE"/>
    <w:rsid w:val="001A48BB"/>
    <w:rsid w:val="001A497F"/>
    <w:rsid w:val="001A5381"/>
    <w:rsid w:val="001A556C"/>
    <w:rsid w:val="001A610F"/>
    <w:rsid w:val="001A67C6"/>
    <w:rsid w:val="001A6A20"/>
    <w:rsid w:val="001A7B68"/>
    <w:rsid w:val="001B00AD"/>
    <w:rsid w:val="001B30BA"/>
    <w:rsid w:val="001B337A"/>
    <w:rsid w:val="001B349D"/>
    <w:rsid w:val="001B36A5"/>
    <w:rsid w:val="001B3F6A"/>
    <w:rsid w:val="001B56A6"/>
    <w:rsid w:val="001B58A4"/>
    <w:rsid w:val="001B5A1F"/>
    <w:rsid w:val="001B6015"/>
    <w:rsid w:val="001B62AE"/>
    <w:rsid w:val="001B6707"/>
    <w:rsid w:val="001B677C"/>
    <w:rsid w:val="001B7422"/>
    <w:rsid w:val="001C0BE4"/>
    <w:rsid w:val="001C1F6A"/>
    <w:rsid w:val="001C211D"/>
    <w:rsid w:val="001C22DA"/>
    <w:rsid w:val="001C2971"/>
    <w:rsid w:val="001C2DE5"/>
    <w:rsid w:val="001C2ED8"/>
    <w:rsid w:val="001C3054"/>
    <w:rsid w:val="001C37A4"/>
    <w:rsid w:val="001C3C92"/>
    <w:rsid w:val="001C45A6"/>
    <w:rsid w:val="001C4F9A"/>
    <w:rsid w:val="001C5051"/>
    <w:rsid w:val="001C5816"/>
    <w:rsid w:val="001C5953"/>
    <w:rsid w:val="001C5BE3"/>
    <w:rsid w:val="001C5E62"/>
    <w:rsid w:val="001C62E4"/>
    <w:rsid w:val="001C7256"/>
    <w:rsid w:val="001C7529"/>
    <w:rsid w:val="001C7EDC"/>
    <w:rsid w:val="001D07F1"/>
    <w:rsid w:val="001D15C8"/>
    <w:rsid w:val="001D1E44"/>
    <w:rsid w:val="001D25E0"/>
    <w:rsid w:val="001D2ABA"/>
    <w:rsid w:val="001D3140"/>
    <w:rsid w:val="001D3195"/>
    <w:rsid w:val="001D385A"/>
    <w:rsid w:val="001D38ED"/>
    <w:rsid w:val="001D42F7"/>
    <w:rsid w:val="001D44B3"/>
    <w:rsid w:val="001D4571"/>
    <w:rsid w:val="001D4AC3"/>
    <w:rsid w:val="001D50F8"/>
    <w:rsid w:val="001D5DB1"/>
    <w:rsid w:val="001D61DA"/>
    <w:rsid w:val="001D6CDF"/>
    <w:rsid w:val="001D6F69"/>
    <w:rsid w:val="001D6FDE"/>
    <w:rsid w:val="001D70A0"/>
    <w:rsid w:val="001E0533"/>
    <w:rsid w:val="001E0FA3"/>
    <w:rsid w:val="001E0FEB"/>
    <w:rsid w:val="001E14E5"/>
    <w:rsid w:val="001E1838"/>
    <w:rsid w:val="001E19D8"/>
    <w:rsid w:val="001E223B"/>
    <w:rsid w:val="001E226B"/>
    <w:rsid w:val="001E2846"/>
    <w:rsid w:val="001E2C7D"/>
    <w:rsid w:val="001E31AC"/>
    <w:rsid w:val="001E428E"/>
    <w:rsid w:val="001E4509"/>
    <w:rsid w:val="001E5328"/>
    <w:rsid w:val="001E58AF"/>
    <w:rsid w:val="001E5DAD"/>
    <w:rsid w:val="001E5FB2"/>
    <w:rsid w:val="001E68AF"/>
    <w:rsid w:val="001E6D92"/>
    <w:rsid w:val="001E709D"/>
    <w:rsid w:val="001E78B3"/>
    <w:rsid w:val="001E7C6D"/>
    <w:rsid w:val="001E7CA9"/>
    <w:rsid w:val="001F0AFD"/>
    <w:rsid w:val="001F0D16"/>
    <w:rsid w:val="001F0EA5"/>
    <w:rsid w:val="001F11B7"/>
    <w:rsid w:val="001F1566"/>
    <w:rsid w:val="001F1FCD"/>
    <w:rsid w:val="001F2183"/>
    <w:rsid w:val="001F2477"/>
    <w:rsid w:val="001F2845"/>
    <w:rsid w:val="001F3983"/>
    <w:rsid w:val="001F3A69"/>
    <w:rsid w:val="001F3AC7"/>
    <w:rsid w:val="001F4348"/>
    <w:rsid w:val="001F448E"/>
    <w:rsid w:val="001F4BCB"/>
    <w:rsid w:val="001F53B4"/>
    <w:rsid w:val="001F5427"/>
    <w:rsid w:val="001F5523"/>
    <w:rsid w:val="001F6B7E"/>
    <w:rsid w:val="001F6E3F"/>
    <w:rsid w:val="001F7185"/>
    <w:rsid w:val="001F7AF9"/>
    <w:rsid w:val="00200272"/>
    <w:rsid w:val="00200893"/>
    <w:rsid w:val="00201205"/>
    <w:rsid w:val="00202590"/>
    <w:rsid w:val="002025B4"/>
    <w:rsid w:val="00202D56"/>
    <w:rsid w:val="002035EB"/>
    <w:rsid w:val="002046E0"/>
    <w:rsid w:val="00204C67"/>
    <w:rsid w:val="00204C98"/>
    <w:rsid w:val="002052B0"/>
    <w:rsid w:val="0020533D"/>
    <w:rsid w:val="00205513"/>
    <w:rsid w:val="0020557E"/>
    <w:rsid w:val="0020678D"/>
    <w:rsid w:val="00207C01"/>
    <w:rsid w:val="00207CB2"/>
    <w:rsid w:val="0021002B"/>
    <w:rsid w:val="002101D7"/>
    <w:rsid w:val="00210A94"/>
    <w:rsid w:val="00210C30"/>
    <w:rsid w:val="00210EC8"/>
    <w:rsid w:val="00211473"/>
    <w:rsid w:val="00211A71"/>
    <w:rsid w:val="00211B0D"/>
    <w:rsid w:val="00212702"/>
    <w:rsid w:val="00213BB0"/>
    <w:rsid w:val="00213DC4"/>
    <w:rsid w:val="0021442D"/>
    <w:rsid w:val="00214C8C"/>
    <w:rsid w:val="0021533D"/>
    <w:rsid w:val="002156D7"/>
    <w:rsid w:val="00220B4C"/>
    <w:rsid w:val="00220E86"/>
    <w:rsid w:val="0022198C"/>
    <w:rsid w:val="00221BC7"/>
    <w:rsid w:val="00221D78"/>
    <w:rsid w:val="00221FF3"/>
    <w:rsid w:val="002225D8"/>
    <w:rsid w:val="00222835"/>
    <w:rsid w:val="00222E71"/>
    <w:rsid w:val="0022461E"/>
    <w:rsid w:val="00224BF8"/>
    <w:rsid w:val="0022623D"/>
    <w:rsid w:val="00226424"/>
    <w:rsid w:val="0022676C"/>
    <w:rsid w:val="00226FFE"/>
    <w:rsid w:val="002301AE"/>
    <w:rsid w:val="00230834"/>
    <w:rsid w:val="00231EEB"/>
    <w:rsid w:val="0023315F"/>
    <w:rsid w:val="002348FC"/>
    <w:rsid w:val="00234D75"/>
    <w:rsid w:val="0023585A"/>
    <w:rsid w:val="00235F97"/>
    <w:rsid w:val="00236536"/>
    <w:rsid w:val="00236C16"/>
    <w:rsid w:val="00236C83"/>
    <w:rsid w:val="002371DA"/>
    <w:rsid w:val="00237201"/>
    <w:rsid w:val="00237650"/>
    <w:rsid w:val="002402BB"/>
    <w:rsid w:val="00240310"/>
    <w:rsid w:val="00240606"/>
    <w:rsid w:val="00240734"/>
    <w:rsid w:val="00240C9B"/>
    <w:rsid w:val="00241669"/>
    <w:rsid w:val="00242BD0"/>
    <w:rsid w:val="00242C67"/>
    <w:rsid w:val="002433EA"/>
    <w:rsid w:val="00243763"/>
    <w:rsid w:val="00243B96"/>
    <w:rsid w:val="002443BA"/>
    <w:rsid w:val="002447AE"/>
    <w:rsid w:val="00244EC1"/>
    <w:rsid w:val="00245236"/>
    <w:rsid w:val="0024599D"/>
    <w:rsid w:val="00245A76"/>
    <w:rsid w:val="00246152"/>
    <w:rsid w:val="002463C5"/>
    <w:rsid w:val="002474FA"/>
    <w:rsid w:val="002478CE"/>
    <w:rsid w:val="002500F2"/>
    <w:rsid w:val="0025014B"/>
    <w:rsid w:val="00250970"/>
    <w:rsid w:val="00251F1F"/>
    <w:rsid w:val="002524A0"/>
    <w:rsid w:val="00252615"/>
    <w:rsid w:val="002526DF"/>
    <w:rsid w:val="00252DDD"/>
    <w:rsid w:val="00252FDB"/>
    <w:rsid w:val="00254104"/>
    <w:rsid w:val="0025434C"/>
    <w:rsid w:val="00254AAA"/>
    <w:rsid w:val="002556F5"/>
    <w:rsid w:val="00255A54"/>
    <w:rsid w:val="002573F2"/>
    <w:rsid w:val="00257726"/>
    <w:rsid w:val="00260309"/>
    <w:rsid w:val="00260934"/>
    <w:rsid w:val="002613F8"/>
    <w:rsid w:val="002617B1"/>
    <w:rsid w:val="00261A23"/>
    <w:rsid w:val="00262AEB"/>
    <w:rsid w:val="00264315"/>
    <w:rsid w:val="00264354"/>
    <w:rsid w:val="00264C26"/>
    <w:rsid w:val="00266BC0"/>
    <w:rsid w:val="00270578"/>
    <w:rsid w:val="00270742"/>
    <w:rsid w:val="002711B7"/>
    <w:rsid w:val="0027225C"/>
    <w:rsid w:val="00272A59"/>
    <w:rsid w:val="00272C6C"/>
    <w:rsid w:val="0027307F"/>
    <w:rsid w:val="002743F0"/>
    <w:rsid w:val="00274A9F"/>
    <w:rsid w:val="00274EAA"/>
    <w:rsid w:val="00275C47"/>
    <w:rsid w:val="00276015"/>
    <w:rsid w:val="0027627B"/>
    <w:rsid w:val="00276D18"/>
    <w:rsid w:val="00277847"/>
    <w:rsid w:val="00277AEC"/>
    <w:rsid w:val="002803DB"/>
    <w:rsid w:val="00280438"/>
    <w:rsid w:val="00280A65"/>
    <w:rsid w:val="00281214"/>
    <w:rsid w:val="002816D8"/>
    <w:rsid w:val="00281955"/>
    <w:rsid w:val="002823F0"/>
    <w:rsid w:val="00282AB9"/>
    <w:rsid w:val="00282CD6"/>
    <w:rsid w:val="00283B7D"/>
    <w:rsid w:val="00284034"/>
    <w:rsid w:val="0028405D"/>
    <w:rsid w:val="00285024"/>
    <w:rsid w:val="00285A3A"/>
    <w:rsid w:val="00285EED"/>
    <w:rsid w:val="00285FEA"/>
    <w:rsid w:val="002861EB"/>
    <w:rsid w:val="002870E5"/>
    <w:rsid w:val="002875B9"/>
    <w:rsid w:val="00287B52"/>
    <w:rsid w:val="002909BA"/>
    <w:rsid w:val="00291F80"/>
    <w:rsid w:val="0029204B"/>
    <w:rsid w:val="0029238D"/>
    <w:rsid w:val="002925E1"/>
    <w:rsid w:val="002927BC"/>
    <w:rsid w:val="002928B7"/>
    <w:rsid w:val="00292B99"/>
    <w:rsid w:val="00294047"/>
    <w:rsid w:val="00294990"/>
    <w:rsid w:val="002949CF"/>
    <w:rsid w:val="00294B1F"/>
    <w:rsid w:val="0029597F"/>
    <w:rsid w:val="002959EB"/>
    <w:rsid w:val="002978E8"/>
    <w:rsid w:val="002A05D0"/>
    <w:rsid w:val="002A08C2"/>
    <w:rsid w:val="002A1A5D"/>
    <w:rsid w:val="002A2116"/>
    <w:rsid w:val="002A265B"/>
    <w:rsid w:val="002A2697"/>
    <w:rsid w:val="002A28FC"/>
    <w:rsid w:val="002A2AB5"/>
    <w:rsid w:val="002A3428"/>
    <w:rsid w:val="002A3DC5"/>
    <w:rsid w:val="002A3E6B"/>
    <w:rsid w:val="002A480A"/>
    <w:rsid w:val="002A4B04"/>
    <w:rsid w:val="002A4D5C"/>
    <w:rsid w:val="002A51C0"/>
    <w:rsid w:val="002A5554"/>
    <w:rsid w:val="002A629D"/>
    <w:rsid w:val="002A6E70"/>
    <w:rsid w:val="002A711D"/>
    <w:rsid w:val="002A7246"/>
    <w:rsid w:val="002A72D4"/>
    <w:rsid w:val="002A73FB"/>
    <w:rsid w:val="002B0566"/>
    <w:rsid w:val="002B0D95"/>
    <w:rsid w:val="002B0E34"/>
    <w:rsid w:val="002B18F4"/>
    <w:rsid w:val="002B1DEE"/>
    <w:rsid w:val="002B1F1E"/>
    <w:rsid w:val="002B22E0"/>
    <w:rsid w:val="002B240D"/>
    <w:rsid w:val="002B24D8"/>
    <w:rsid w:val="002B2DFC"/>
    <w:rsid w:val="002B3520"/>
    <w:rsid w:val="002B3CAD"/>
    <w:rsid w:val="002B432C"/>
    <w:rsid w:val="002B53AC"/>
    <w:rsid w:val="002B5998"/>
    <w:rsid w:val="002B6385"/>
    <w:rsid w:val="002C0088"/>
    <w:rsid w:val="002C03BA"/>
    <w:rsid w:val="002C0DC8"/>
    <w:rsid w:val="002C105F"/>
    <w:rsid w:val="002C11BA"/>
    <w:rsid w:val="002C2563"/>
    <w:rsid w:val="002C2676"/>
    <w:rsid w:val="002C2F4F"/>
    <w:rsid w:val="002C301D"/>
    <w:rsid w:val="002C36B1"/>
    <w:rsid w:val="002C36B4"/>
    <w:rsid w:val="002C37D5"/>
    <w:rsid w:val="002C3A1C"/>
    <w:rsid w:val="002C3DE4"/>
    <w:rsid w:val="002C413C"/>
    <w:rsid w:val="002C415A"/>
    <w:rsid w:val="002C41DE"/>
    <w:rsid w:val="002C4DE0"/>
    <w:rsid w:val="002C657B"/>
    <w:rsid w:val="002C7749"/>
    <w:rsid w:val="002C7AF9"/>
    <w:rsid w:val="002C9DD3"/>
    <w:rsid w:val="002D2579"/>
    <w:rsid w:val="002D2CBC"/>
    <w:rsid w:val="002D3479"/>
    <w:rsid w:val="002D3B09"/>
    <w:rsid w:val="002D4347"/>
    <w:rsid w:val="002D4765"/>
    <w:rsid w:val="002D5791"/>
    <w:rsid w:val="002D679F"/>
    <w:rsid w:val="002D7024"/>
    <w:rsid w:val="002D738C"/>
    <w:rsid w:val="002D742C"/>
    <w:rsid w:val="002E04AB"/>
    <w:rsid w:val="002E0B37"/>
    <w:rsid w:val="002E0ED2"/>
    <w:rsid w:val="002E13E6"/>
    <w:rsid w:val="002E1E16"/>
    <w:rsid w:val="002E2367"/>
    <w:rsid w:val="002E2A3C"/>
    <w:rsid w:val="002E342F"/>
    <w:rsid w:val="002E3886"/>
    <w:rsid w:val="002E3DD9"/>
    <w:rsid w:val="002E410C"/>
    <w:rsid w:val="002E48C9"/>
    <w:rsid w:val="002E53B0"/>
    <w:rsid w:val="002E54DB"/>
    <w:rsid w:val="002E56AA"/>
    <w:rsid w:val="002E6E6F"/>
    <w:rsid w:val="002E70BE"/>
    <w:rsid w:val="002E7122"/>
    <w:rsid w:val="002E774D"/>
    <w:rsid w:val="002E797E"/>
    <w:rsid w:val="002F004E"/>
    <w:rsid w:val="002F0064"/>
    <w:rsid w:val="002F0442"/>
    <w:rsid w:val="002F05CA"/>
    <w:rsid w:val="002F115B"/>
    <w:rsid w:val="002F1362"/>
    <w:rsid w:val="002F1A85"/>
    <w:rsid w:val="002F254D"/>
    <w:rsid w:val="002F32A6"/>
    <w:rsid w:val="002F48AA"/>
    <w:rsid w:val="002F4B37"/>
    <w:rsid w:val="002F4E14"/>
    <w:rsid w:val="002F4F70"/>
    <w:rsid w:val="002F611F"/>
    <w:rsid w:val="002F650C"/>
    <w:rsid w:val="002F6BF7"/>
    <w:rsid w:val="002F71D9"/>
    <w:rsid w:val="002F7A4A"/>
    <w:rsid w:val="00300DC0"/>
    <w:rsid w:val="00300E47"/>
    <w:rsid w:val="00301477"/>
    <w:rsid w:val="00301C49"/>
    <w:rsid w:val="00302794"/>
    <w:rsid w:val="00302951"/>
    <w:rsid w:val="00302A0E"/>
    <w:rsid w:val="00303374"/>
    <w:rsid w:val="00303F6D"/>
    <w:rsid w:val="0030519D"/>
    <w:rsid w:val="00305618"/>
    <w:rsid w:val="00305B92"/>
    <w:rsid w:val="00305BF9"/>
    <w:rsid w:val="0030640B"/>
    <w:rsid w:val="00306AAC"/>
    <w:rsid w:val="00307DBD"/>
    <w:rsid w:val="003101A8"/>
    <w:rsid w:val="00310739"/>
    <w:rsid w:val="003107EC"/>
    <w:rsid w:val="0031125C"/>
    <w:rsid w:val="00311D50"/>
    <w:rsid w:val="0031331C"/>
    <w:rsid w:val="00313764"/>
    <w:rsid w:val="00314027"/>
    <w:rsid w:val="00314189"/>
    <w:rsid w:val="00314499"/>
    <w:rsid w:val="003144DC"/>
    <w:rsid w:val="00314A1E"/>
    <w:rsid w:val="00314FBB"/>
    <w:rsid w:val="0031589E"/>
    <w:rsid w:val="00316159"/>
    <w:rsid w:val="00316558"/>
    <w:rsid w:val="00317C64"/>
    <w:rsid w:val="00317CE7"/>
    <w:rsid w:val="0032013C"/>
    <w:rsid w:val="0032122D"/>
    <w:rsid w:val="003217AA"/>
    <w:rsid w:val="00321918"/>
    <w:rsid w:val="00321BF7"/>
    <w:rsid w:val="003224A7"/>
    <w:rsid w:val="0032261C"/>
    <w:rsid w:val="00322678"/>
    <w:rsid w:val="00322C4C"/>
    <w:rsid w:val="00323248"/>
    <w:rsid w:val="00324198"/>
    <w:rsid w:val="003243B3"/>
    <w:rsid w:val="003245B9"/>
    <w:rsid w:val="00325214"/>
    <w:rsid w:val="0032587D"/>
    <w:rsid w:val="00325B1C"/>
    <w:rsid w:val="00326637"/>
    <w:rsid w:val="00326EBA"/>
    <w:rsid w:val="00327E17"/>
    <w:rsid w:val="00330464"/>
    <w:rsid w:val="00330FFF"/>
    <w:rsid w:val="003312A2"/>
    <w:rsid w:val="003315CF"/>
    <w:rsid w:val="0033209C"/>
    <w:rsid w:val="0033220E"/>
    <w:rsid w:val="00332470"/>
    <w:rsid w:val="00333342"/>
    <w:rsid w:val="00334C8A"/>
    <w:rsid w:val="003354B6"/>
    <w:rsid w:val="0033621F"/>
    <w:rsid w:val="00336224"/>
    <w:rsid w:val="003362A5"/>
    <w:rsid w:val="003362CA"/>
    <w:rsid w:val="003367E4"/>
    <w:rsid w:val="00336BBF"/>
    <w:rsid w:val="00337739"/>
    <w:rsid w:val="0033778F"/>
    <w:rsid w:val="00337A5C"/>
    <w:rsid w:val="00337C50"/>
    <w:rsid w:val="00337D8B"/>
    <w:rsid w:val="003401A4"/>
    <w:rsid w:val="003405EB"/>
    <w:rsid w:val="0034142D"/>
    <w:rsid w:val="00341D29"/>
    <w:rsid w:val="0034221A"/>
    <w:rsid w:val="00342297"/>
    <w:rsid w:val="00342440"/>
    <w:rsid w:val="00342DAC"/>
    <w:rsid w:val="00342F2A"/>
    <w:rsid w:val="003438BA"/>
    <w:rsid w:val="00344073"/>
    <w:rsid w:val="00344B73"/>
    <w:rsid w:val="00344D4B"/>
    <w:rsid w:val="00345136"/>
    <w:rsid w:val="00345229"/>
    <w:rsid w:val="0034528C"/>
    <w:rsid w:val="00345D15"/>
    <w:rsid w:val="0034621B"/>
    <w:rsid w:val="00347262"/>
    <w:rsid w:val="00347412"/>
    <w:rsid w:val="003502FA"/>
    <w:rsid w:val="00350C48"/>
    <w:rsid w:val="003512CC"/>
    <w:rsid w:val="00351321"/>
    <w:rsid w:val="003515CC"/>
    <w:rsid w:val="003519D2"/>
    <w:rsid w:val="00351B13"/>
    <w:rsid w:val="00351F03"/>
    <w:rsid w:val="00352ABF"/>
    <w:rsid w:val="00352C2F"/>
    <w:rsid w:val="003532C6"/>
    <w:rsid w:val="00353997"/>
    <w:rsid w:val="00353F3A"/>
    <w:rsid w:val="003552B4"/>
    <w:rsid w:val="003553EB"/>
    <w:rsid w:val="00355400"/>
    <w:rsid w:val="0035583D"/>
    <w:rsid w:val="00356848"/>
    <w:rsid w:val="003569E6"/>
    <w:rsid w:val="00356C01"/>
    <w:rsid w:val="00357212"/>
    <w:rsid w:val="00357864"/>
    <w:rsid w:val="003604A3"/>
    <w:rsid w:val="0036068A"/>
    <w:rsid w:val="003611B7"/>
    <w:rsid w:val="00361A17"/>
    <w:rsid w:val="00362BBB"/>
    <w:rsid w:val="00362E90"/>
    <w:rsid w:val="00362ED7"/>
    <w:rsid w:val="00363DB5"/>
    <w:rsid w:val="00364083"/>
    <w:rsid w:val="0036591E"/>
    <w:rsid w:val="00365C83"/>
    <w:rsid w:val="0036655A"/>
    <w:rsid w:val="003666D6"/>
    <w:rsid w:val="003669DB"/>
    <w:rsid w:val="00366E87"/>
    <w:rsid w:val="00367F32"/>
    <w:rsid w:val="003700C2"/>
    <w:rsid w:val="00370888"/>
    <w:rsid w:val="00370C28"/>
    <w:rsid w:val="00370EFC"/>
    <w:rsid w:val="0037193C"/>
    <w:rsid w:val="00371C10"/>
    <w:rsid w:val="003720FC"/>
    <w:rsid w:val="0037217D"/>
    <w:rsid w:val="0037324A"/>
    <w:rsid w:val="0037359D"/>
    <w:rsid w:val="00373DC9"/>
    <w:rsid w:val="00374013"/>
    <w:rsid w:val="00374320"/>
    <w:rsid w:val="00374FA0"/>
    <w:rsid w:val="00375168"/>
    <w:rsid w:val="003751A6"/>
    <w:rsid w:val="003753B7"/>
    <w:rsid w:val="00376B58"/>
    <w:rsid w:val="003774E0"/>
    <w:rsid w:val="00377C7C"/>
    <w:rsid w:val="003803C4"/>
    <w:rsid w:val="00380A8F"/>
    <w:rsid w:val="00381637"/>
    <w:rsid w:val="0038170F"/>
    <w:rsid w:val="00381739"/>
    <w:rsid w:val="00382E4B"/>
    <w:rsid w:val="00384C3A"/>
    <w:rsid w:val="003867E6"/>
    <w:rsid w:val="00386CE9"/>
    <w:rsid w:val="00387010"/>
    <w:rsid w:val="00387544"/>
    <w:rsid w:val="00387F6A"/>
    <w:rsid w:val="003914CF"/>
    <w:rsid w:val="003918FC"/>
    <w:rsid w:val="003919EB"/>
    <w:rsid w:val="0039201C"/>
    <w:rsid w:val="003926F3"/>
    <w:rsid w:val="0039349B"/>
    <w:rsid w:val="003939B0"/>
    <w:rsid w:val="00393C94"/>
    <w:rsid w:val="0039587A"/>
    <w:rsid w:val="003961E4"/>
    <w:rsid w:val="00397B9D"/>
    <w:rsid w:val="003A0159"/>
    <w:rsid w:val="003A037A"/>
    <w:rsid w:val="003A0DA5"/>
    <w:rsid w:val="003A12D2"/>
    <w:rsid w:val="003A18A7"/>
    <w:rsid w:val="003A195E"/>
    <w:rsid w:val="003A1CB9"/>
    <w:rsid w:val="003A1CD0"/>
    <w:rsid w:val="003A1ED3"/>
    <w:rsid w:val="003A204C"/>
    <w:rsid w:val="003A2C14"/>
    <w:rsid w:val="003A3083"/>
    <w:rsid w:val="003A3184"/>
    <w:rsid w:val="003A33E7"/>
    <w:rsid w:val="003A4B67"/>
    <w:rsid w:val="003A5E4B"/>
    <w:rsid w:val="003A6A02"/>
    <w:rsid w:val="003A6B81"/>
    <w:rsid w:val="003A6C03"/>
    <w:rsid w:val="003A714A"/>
    <w:rsid w:val="003A7300"/>
    <w:rsid w:val="003A750C"/>
    <w:rsid w:val="003B102C"/>
    <w:rsid w:val="003B1BDD"/>
    <w:rsid w:val="003B2463"/>
    <w:rsid w:val="003B2949"/>
    <w:rsid w:val="003B3D6B"/>
    <w:rsid w:val="003B42E4"/>
    <w:rsid w:val="003B4EA6"/>
    <w:rsid w:val="003B503C"/>
    <w:rsid w:val="003B5052"/>
    <w:rsid w:val="003B5359"/>
    <w:rsid w:val="003B617D"/>
    <w:rsid w:val="003B65C8"/>
    <w:rsid w:val="003B6DF0"/>
    <w:rsid w:val="003B6E22"/>
    <w:rsid w:val="003B70B2"/>
    <w:rsid w:val="003B71B5"/>
    <w:rsid w:val="003B7419"/>
    <w:rsid w:val="003B76E2"/>
    <w:rsid w:val="003B7942"/>
    <w:rsid w:val="003B7D21"/>
    <w:rsid w:val="003C0350"/>
    <w:rsid w:val="003C0E4D"/>
    <w:rsid w:val="003C0FD4"/>
    <w:rsid w:val="003C17A6"/>
    <w:rsid w:val="003C1BF3"/>
    <w:rsid w:val="003C1DB7"/>
    <w:rsid w:val="003C1FEC"/>
    <w:rsid w:val="003C2A36"/>
    <w:rsid w:val="003C31D8"/>
    <w:rsid w:val="003C31F2"/>
    <w:rsid w:val="003C3C4C"/>
    <w:rsid w:val="003C41B0"/>
    <w:rsid w:val="003C4332"/>
    <w:rsid w:val="003C4EA5"/>
    <w:rsid w:val="003C525C"/>
    <w:rsid w:val="003C54CB"/>
    <w:rsid w:val="003C5A6F"/>
    <w:rsid w:val="003C672C"/>
    <w:rsid w:val="003C69A9"/>
    <w:rsid w:val="003C6AD3"/>
    <w:rsid w:val="003C6CAD"/>
    <w:rsid w:val="003C765F"/>
    <w:rsid w:val="003D03D6"/>
    <w:rsid w:val="003D0485"/>
    <w:rsid w:val="003D05EC"/>
    <w:rsid w:val="003D0CEB"/>
    <w:rsid w:val="003D0D9F"/>
    <w:rsid w:val="003D11AA"/>
    <w:rsid w:val="003D198E"/>
    <w:rsid w:val="003D1CCF"/>
    <w:rsid w:val="003D28DD"/>
    <w:rsid w:val="003D2E31"/>
    <w:rsid w:val="003D3493"/>
    <w:rsid w:val="003D3535"/>
    <w:rsid w:val="003D379C"/>
    <w:rsid w:val="003D4C63"/>
    <w:rsid w:val="003D5ABE"/>
    <w:rsid w:val="003D5FB5"/>
    <w:rsid w:val="003D6017"/>
    <w:rsid w:val="003E14F7"/>
    <w:rsid w:val="003E1C02"/>
    <w:rsid w:val="003E1EE9"/>
    <w:rsid w:val="003E2C1F"/>
    <w:rsid w:val="003E476C"/>
    <w:rsid w:val="003E5868"/>
    <w:rsid w:val="003E68C0"/>
    <w:rsid w:val="003E6E7E"/>
    <w:rsid w:val="003E70EF"/>
    <w:rsid w:val="003E7125"/>
    <w:rsid w:val="003E7259"/>
    <w:rsid w:val="003E7C40"/>
    <w:rsid w:val="003E7C93"/>
    <w:rsid w:val="003F005D"/>
    <w:rsid w:val="003F143C"/>
    <w:rsid w:val="003F28B3"/>
    <w:rsid w:val="003F2C76"/>
    <w:rsid w:val="003F32CD"/>
    <w:rsid w:val="003F435B"/>
    <w:rsid w:val="003F484F"/>
    <w:rsid w:val="003F5044"/>
    <w:rsid w:val="003F5A30"/>
    <w:rsid w:val="003F7ACC"/>
    <w:rsid w:val="00400343"/>
    <w:rsid w:val="00400480"/>
    <w:rsid w:val="0040058F"/>
    <w:rsid w:val="00400F7B"/>
    <w:rsid w:val="004011C4"/>
    <w:rsid w:val="0040159A"/>
    <w:rsid w:val="00402319"/>
    <w:rsid w:val="0040267B"/>
    <w:rsid w:val="00402840"/>
    <w:rsid w:val="00403456"/>
    <w:rsid w:val="0040393B"/>
    <w:rsid w:val="00403E18"/>
    <w:rsid w:val="0040477D"/>
    <w:rsid w:val="004048A0"/>
    <w:rsid w:val="00404FE7"/>
    <w:rsid w:val="0040510A"/>
    <w:rsid w:val="004067C2"/>
    <w:rsid w:val="00407B6D"/>
    <w:rsid w:val="00407B8E"/>
    <w:rsid w:val="00407FDF"/>
    <w:rsid w:val="004104A3"/>
    <w:rsid w:val="004106D1"/>
    <w:rsid w:val="00410743"/>
    <w:rsid w:val="00410CE5"/>
    <w:rsid w:val="00412C3C"/>
    <w:rsid w:val="00413225"/>
    <w:rsid w:val="00413AED"/>
    <w:rsid w:val="00414379"/>
    <w:rsid w:val="00414657"/>
    <w:rsid w:val="004147E6"/>
    <w:rsid w:val="00414AB4"/>
    <w:rsid w:val="004152E4"/>
    <w:rsid w:val="00415C38"/>
    <w:rsid w:val="00415D90"/>
    <w:rsid w:val="00415F60"/>
    <w:rsid w:val="0041608A"/>
    <w:rsid w:val="004160CD"/>
    <w:rsid w:val="004168DF"/>
    <w:rsid w:val="004173E7"/>
    <w:rsid w:val="00417F5A"/>
    <w:rsid w:val="00420579"/>
    <w:rsid w:val="00420A84"/>
    <w:rsid w:val="00421A63"/>
    <w:rsid w:val="004226D2"/>
    <w:rsid w:val="004232AF"/>
    <w:rsid w:val="00423572"/>
    <w:rsid w:val="0042360F"/>
    <w:rsid w:val="00425123"/>
    <w:rsid w:val="004266C0"/>
    <w:rsid w:val="00426F41"/>
    <w:rsid w:val="00427544"/>
    <w:rsid w:val="00427A81"/>
    <w:rsid w:val="00427D67"/>
    <w:rsid w:val="004302A8"/>
    <w:rsid w:val="004304BA"/>
    <w:rsid w:val="00430913"/>
    <w:rsid w:val="00430F94"/>
    <w:rsid w:val="00431826"/>
    <w:rsid w:val="004319BE"/>
    <w:rsid w:val="00431DA4"/>
    <w:rsid w:val="0043222B"/>
    <w:rsid w:val="004323AB"/>
    <w:rsid w:val="00432B75"/>
    <w:rsid w:val="00433833"/>
    <w:rsid w:val="004344A9"/>
    <w:rsid w:val="00434535"/>
    <w:rsid w:val="00435926"/>
    <w:rsid w:val="00435A56"/>
    <w:rsid w:val="004363D5"/>
    <w:rsid w:val="004367A4"/>
    <w:rsid w:val="00436C5C"/>
    <w:rsid w:val="00436CE8"/>
    <w:rsid w:val="0043704E"/>
    <w:rsid w:val="00437EBC"/>
    <w:rsid w:val="00440101"/>
    <w:rsid w:val="004405CC"/>
    <w:rsid w:val="00440F2F"/>
    <w:rsid w:val="00440FCE"/>
    <w:rsid w:val="004410A8"/>
    <w:rsid w:val="0044115A"/>
    <w:rsid w:val="004415C7"/>
    <w:rsid w:val="004419F2"/>
    <w:rsid w:val="004423D1"/>
    <w:rsid w:val="00442C4E"/>
    <w:rsid w:val="004433F0"/>
    <w:rsid w:val="00443E3F"/>
    <w:rsid w:val="004441F4"/>
    <w:rsid w:val="004445F4"/>
    <w:rsid w:val="00444ABC"/>
    <w:rsid w:val="00445062"/>
    <w:rsid w:val="0044555F"/>
    <w:rsid w:val="0044650A"/>
    <w:rsid w:val="00446648"/>
    <w:rsid w:val="004469D0"/>
    <w:rsid w:val="00446F22"/>
    <w:rsid w:val="004471F2"/>
    <w:rsid w:val="004475BA"/>
    <w:rsid w:val="00447E05"/>
    <w:rsid w:val="0045033B"/>
    <w:rsid w:val="00450420"/>
    <w:rsid w:val="00450F23"/>
    <w:rsid w:val="004518B1"/>
    <w:rsid w:val="00451F73"/>
    <w:rsid w:val="00451FA2"/>
    <w:rsid w:val="0045244D"/>
    <w:rsid w:val="0045324A"/>
    <w:rsid w:val="00453D25"/>
    <w:rsid w:val="00454CBF"/>
    <w:rsid w:val="00455182"/>
    <w:rsid w:val="004551DB"/>
    <w:rsid w:val="00455815"/>
    <w:rsid w:val="00455978"/>
    <w:rsid w:val="00455B15"/>
    <w:rsid w:val="004560E0"/>
    <w:rsid w:val="00456695"/>
    <w:rsid w:val="00456855"/>
    <w:rsid w:val="00456957"/>
    <w:rsid w:val="00456E5E"/>
    <w:rsid w:val="004578DB"/>
    <w:rsid w:val="00457C7B"/>
    <w:rsid w:val="00457D37"/>
    <w:rsid w:val="00457EA6"/>
    <w:rsid w:val="00457FBA"/>
    <w:rsid w:val="00460371"/>
    <w:rsid w:val="004606AD"/>
    <w:rsid w:val="0046186E"/>
    <w:rsid w:val="00462184"/>
    <w:rsid w:val="00462213"/>
    <w:rsid w:val="004624A6"/>
    <w:rsid w:val="00462616"/>
    <w:rsid w:val="004626AE"/>
    <w:rsid w:val="00462731"/>
    <w:rsid w:val="004633BC"/>
    <w:rsid w:val="00463529"/>
    <w:rsid w:val="00463CCF"/>
    <w:rsid w:val="00463EED"/>
    <w:rsid w:val="0046465C"/>
    <w:rsid w:val="0046576C"/>
    <w:rsid w:val="00467A68"/>
    <w:rsid w:val="00467BF8"/>
    <w:rsid w:val="00467DFB"/>
    <w:rsid w:val="00467E70"/>
    <w:rsid w:val="00470615"/>
    <w:rsid w:val="00470C09"/>
    <w:rsid w:val="00470D6A"/>
    <w:rsid w:val="004711F6"/>
    <w:rsid w:val="004717EB"/>
    <w:rsid w:val="00471AC4"/>
    <w:rsid w:val="00472C20"/>
    <w:rsid w:val="00473054"/>
    <w:rsid w:val="00473973"/>
    <w:rsid w:val="0047422C"/>
    <w:rsid w:val="004744C3"/>
    <w:rsid w:val="00474796"/>
    <w:rsid w:val="00474B34"/>
    <w:rsid w:val="00474B56"/>
    <w:rsid w:val="00474D03"/>
    <w:rsid w:val="00474F5C"/>
    <w:rsid w:val="004755ED"/>
    <w:rsid w:val="00475A32"/>
    <w:rsid w:val="00475EC7"/>
    <w:rsid w:val="0047625A"/>
    <w:rsid w:val="00476857"/>
    <w:rsid w:val="00477C58"/>
    <w:rsid w:val="0048002F"/>
    <w:rsid w:val="00480F28"/>
    <w:rsid w:val="00481186"/>
    <w:rsid w:val="00481E69"/>
    <w:rsid w:val="004827E3"/>
    <w:rsid w:val="00482DE9"/>
    <w:rsid w:val="00483078"/>
    <w:rsid w:val="00484DBA"/>
    <w:rsid w:val="00484DCF"/>
    <w:rsid w:val="00485A68"/>
    <w:rsid w:val="00486244"/>
    <w:rsid w:val="00486984"/>
    <w:rsid w:val="00487D6B"/>
    <w:rsid w:val="00487E05"/>
    <w:rsid w:val="0049063A"/>
    <w:rsid w:val="00492AAE"/>
    <w:rsid w:val="00492DA3"/>
    <w:rsid w:val="00492F54"/>
    <w:rsid w:val="0049468E"/>
    <w:rsid w:val="00494892"/>
    <w:rsid w:val="00494DD4"/>
    <w:rsid w:val="00495724"/>
    <w:rsid w:val="00495AF0"/>
    <w:rsid w:val="00496080"/>
    <w:rsid w:val="00496B59"/>
    <w:rsid w:val="00496DE8"/>
    <w:rsid w:val="0049746F"/>
    <w:rsid w:val="00497DDC"/>
    <w:rsid w:val="00497EF4"/>
    <w:rsid w:val="004A2496"/>
    <w:rsid w:val="004A2EB2"/>
    <w:rsid w:val="004A315E"/>
    <w:rsid w:val="004A4017"/>
    <w:rsid w:val="004A429B"/>
    <w:rsid w:val="004A4651"/>
    <w:rsid w:val="004A4CF9"/>
    <w:rsid w:val="004A5C20"/>
    <w:rsid w:val="004A644D"/>
    <w:rsid w:val="004A6EDE"/>
    <w:rsid w:val="004A714D"/>
    <w:rsid w:val="004A78A6"/>
    <w:rsid w:val="004A7D6C"/>
    <w:rsid w:val="004B0510"/>
    <w:rsid w:val="004B069C"/>
    <w:rsid w:val="004B093B"/>
    <w:rsid w:val="004B141A"/>
    <w:rsid w:val="004B2168"/>
    <w:rsid w:val="004B2314"/>
    <w:rsid w:val="004B243E"/>
    <w:rsid w:val="004B2CF5"/>
    <w:rsid w:val="004B3326"/>
    <w:rsid w:val="004B40D0"/>
    <w:rsid w:val="004B4BE9"/>
    <w:rsid w:val="004B4F0B"/>
    <w:rsid w:val="004B4F56"/>
    <w:rsid w:val="004B5364"/>
    <w:rsid w:val="004B5F47"/>
    <w:rsid w:val="004B634C"/>
    <w:rsid w:val="004B6E93"/>
    <w:rsid w:val="004B7072"/>
    <w:rsid w:val="004B713A"/>
    <w:rsid w:val="004B71A0"/>
    <w:rsid w:val="004B7A5E"/>
    <w:rsid w:val="004C0225"/>
    <w:rsid w:val="004C0232"/>
    <w:rsid w:val="004C1778"/>
    <w:rsid w:val="004C2293"/>
    <w:rsid w:val="004C2E14"/>
    <w:rsid w:val="004C3B25"/>
    <w:rsid w:val="004C3EE9"/>
    <w:rsid w:val="004C3F1F"/>
    <w:rsid w:val="004C4C19"/>
    <w:rsid w:val="004C4E23"/>
    <w:rsid w:val="004C50A7"/>
    <w:rsid w:val="004C57E2"/>
    <w:rsid w:val="004C5B48"/>
    <w:rsid w:val="004C6C4D"/>
    <w:rsid w:val="004C6DB2"/>
    <w:rsid w:val="004C6E4A"/>
    <w:rsid w:val="004C7C41"/>
    <w:rsid w:val="004D027D"/>
    <w:rsid w:val="004D114D"/>
    <w:rsid w:val="004D12BD"/>
    <w:rsid w:val="004D1BBE"/>
    <w:rsid w:val="004D1ED4"/>
    <w:rsid w:val="004D1F59"/>
    <w:rsid w:val="004D246E"/>
    <w:rsid w:val="004D2CA5"/>
    <w:rsid w:val="004D2F04"/>
    <w:rsid w:val="004D30FC"/>
    <w:rsid w:val="004D3BF2"/>
    <w:rsid w:val="004D41E6"/>
    <w:rsid w:val="004D4225"/>
    <w:rsid w:val="004D48D8"/>
    <w:rsid w:val="004D4C16"/>
    <w:rsid w:val="004D5257"/>
    <w:rsid w:val="004D5D66"/>
    <w:rsid w:val="004D74D4"/>
    <w:rsid w:val="004D7C97"/>
    <w:rsid w:val="004E05C7"/>
    <w:rsid w:val="004E1123"/>
    <w:rsid w:val="004E125A"/>
    <w:rsid w:val="004E1BA1"/>
    <w:rsid w:val="004E2203"/>
    <w:rsid w:val="004E28A6"/>
    <w:rsid w:val="004E2A7C"/>
    <w:rsid w:val="004E2EAA"/>
    <w:rsid w:val="004E32E4"/>
    <w:rsid w:val="004E3DF5"/>
    <w:rsid w:val="004E4C62"/>
    <w:rsid w:val="004E4DC5"/>
    <w:rsid w:val="004E5A3C"/>
    <w:rsid w:val="004E634D"/>
    <w:rsid w:val="004E6D62"/>
    <w:rsid w:val="004E72D0"/>
    <w:rsid w:val="004E780C"/>
    <w:rsid w:val="004E7CD5"/>
    <w:rsid w:val="004F0443"/>
    <w:rsid w:val="004F044F"/>
    <w:rsid w:val="004F073D"/>
    <w:rsid w:val="004F11B2"/>
    <w:rsid w:val="004F13C7"/>
    <w:rsid w:val="004F18F0"/>
    <w:rsid w:val="004F1A51"/>
    <w:rsid w:val="004F1A93"/>
    <w:rsid w:val="004F2919"/>
    <w:rsid w:val="004F2A12"/>
    <w:rsid w:val="004F2A4B"/>
    <w:rsid w:val="004F2C69"/>
    <w:rsid w:val="004F3B0F"/>
    <w:rsid w:val="004F3FD5"/>
    <w:rsid w:val="004F4F86"/>
    <w:rsid w:val="004F55F5"/>
    <w:rsid w:val="004F5C64"/>
    <w:rsid w:val="004F656B"/>
    <w:rsid w:val="004F6D2A"/>
    <w:rsid w:val="004F6EE8"/>
    <w:rsid w:val="004F70A9"/>
    <w:rsid w:val="004F70BE"/>
    <w:rsid w:val="004F71E7"/>
    <w:rsid w:val="004F7B51"/>
    <w:rsid w:val="00500DC1"/>
    <w:rsid w:val="005011C4"/>
    <w:rsid w:val="00501242"/>
    <w:rsid w:val="005017F6"/>
    <w:rsid w:val="00502064"/>
    <w:rsid w:val="005022A5"/>
    <w:rsid w:val="0050294A"/>
    <w:rsid w:val="00502FD2"/>
    <w:rsid w:val="00503624"/>
    <w:rsid w:val="00503BEC"/>
    <w:rsid w:val="00503E15"/>
    <w:rsid w:val="0050415C"/>
    <w:rsid w:val="005044BC"/>
    <w:rsid w:val="005045CA"/>
    <w:rsid w:val="00504DD4"/>
    <w:rsid w:val="00505B1F"/>
    <w:rsid w:val="00506BDC"/>
    <w:rsid w:val="00506C6D"/>
    <w:rsid w:val="00507597"/>
    <w:rsid w:val="005079AA"/>
    <w:rsid w:val="00507D35"/>
    <w:rsid w:val="0051000F"/>
    <w:rsid w:val="005100D3"/>
    <w:rsid w:val="0051057E"/>
    <w:rsid w:val="00510D3E"/>
    <w:rsid w:val="00510FCD"/>
    <w:rsid w:val="00511D0F"/>
    <w:rsid w:val="00511DEF"/>
    <w:rsid w:val="00512F99"/>
    <w:rsid w:val="00512FC8"/>
    <w:rsid w:val="0051347D"/>
    <w:rsid w:val="00514236"/>
    <w:rsid w:val="005147F3"/>
    <w:rsid w:val="00514EC8"/>
    <w:rsid w:val="00514FD8"/>
    <w:rsid w:val="0051590C"/>
    <w:rsid w:val="00515CE3"/>
    <w:rsid w:val="00515E5B"/>
    <w:rsid w:val="00516AF2"/>
    <w:rsid w:val="00516D5E"/>
    <w:rsid w:val="00516FCF"/>
    <w:rsid w:val="00517980"/>
    <w:rsid w:val="00520489"/>
    <w:rsid w:val="00520CFD"/>
    <w:rsid w:val="00521EF9"/>
    <w:rsid w:val="005222DB"/>
    <w:rsid w:val="00522585"/>
    <w:rsid w:val="0052296B"/>
    <w:rsid w:val="00522C48"/>
    <w:rsid w:val="005242E9"/>
    <w:rsid w:val="0052431F"/>
    <w:rsid w:val="005248AC"/>
    <w:rsid w:val="00524D52"/>
    <w:rsid w:val="00526B9C"/>
    <w:rsid w:val="00530149"/>
    <w:rsid w:val="00530298"/>
    <w:rsid w:val="00530A47"/>
    <w:rsid w:val="0053178F"/>
    <w:rsid w:val="0053189E"/>
    <w:rsid w:val="0053220D"/>
    <w:rsid w:val="00533173"/>
    <w:rsid w:val="00535727"/>
    <w:rsid w:val="005357E0"/>
    <w:rsid w:val="005359C8"/>
    <w:rsid w:val="00537156"/>
    <w:rsid w:val="00537B80"/>
    <w:rsid w:val="00537FB8"/>
    <w:rsid w:val="005400E3"/>
    <w:rsid w:val="00541070"/>
    <w:rsid w:val="005411D5"/>
    <w:rsid w:val="00542448"/>
    <w:rsid w:val="005425AF"/>
    <w:rsid w:val="005425E4"/>
    <w:rsid w:val="00542622"/>
    <w:rsid w:val="00542B16"/>
    <w:rsid w:val="0054306B"/>
    <w:rsid w:val="0054361E"/>
    <w:rsid w:val="00545001"/>
    <w:rsid w:val="005451B3"/>
    <w:rsid w:val="00545F8B"/>
    <w:rsid w:val="00547FCE"/>
    <w:rsid w:val="00550BA9"/>
    <w:rsid w:val="00550C5D"/>
    <w:rsid w:val="00551897"/>
    <w:rsid w:val="00551D53"/>
    <w:rsid w:val="005520DE"/>
    <w:rsid w:val="0055274E"/>
    <w:rsid w:val="00552A04"/>
    <w:rsid w:val="00552C7A"/>
    <w:rsid w:val="0055340C"/>
    <w:rsid w:val="0055443B"/>
    <w:rsid w:val="0055443F"/>
    <w:rsid w:val="00554900"/>
    <w:rsid w:val="00554DCC"/>
    <w:rsid w:val="005553F7"/>
    <w:rsid w:val="005554E2"/>
    <w:rsid w:val="00555B65"/>
    <w:rsid w:val="00556069"/>
    <w:rsid w:val="00556895"/>
    <w:rsid w:val="0055717B"/>
    <w:rsid w:val="005572CC"/>
    <w:rsid w:val="005572FB"/>
    <w:rsid w:val="0055734C"/>
    <w:rsid w:val="00557679"/>
    <w:rsid w:val="00560264"/>
    <w:rsid w:val="005602E0"/>
    <w:rsid w:val="0056047B"/>
    <w:rsid w:val="00561965"/>
    <w:rsid w:val="00562E21"/>
    <w:rsid w:val="0056363F"/>
    <w:rsid w:val="00563AB8"/>
    <w:rsid w:val="00563CC6"/>
    <w:rsid w:val="00564A4E"/>
    <w:rsid w:val="00565034"/>
    <w:rsid w:val="00566D9F"/>
    <w:rsid w:val="00566DAB"/>
    <w:rsid w:val="00566E9D"/>
    <w:rsid w:val="00567128"/>
    <w:rsid w:val="005678F5"/>
    <w:rsid w:val="00567BE6"/>
    <w:rsid w:val="00567E65"/>
    <w:rsid w:val="00567F7C"/>
    <w:rsid w:val="005700CC"/>
    <w:rsid w:val="00570705"/>
    <w:rsid w:val="0057082A"/>
    <w:rsid w:val="00570E75"/>
    <w:rsid w:val="005710AE"/>
    <w:rsid w:val="0057112E"/>
    <w:rsid w:val="0057121A"/>
    <w:rsid w:val="00571A79"/>
    <w:rsid w:val="00572006"/>
    <w:rsid w:val="0057230A"/>
    <w:rsid w:val="005725E3"/>
    <w:rsid w:val="005732BC"/>
    <w:rsid w:val="00573CD3"/>
    <w:rsid w:val="00574161"/>
    <w:rsid w:val="00574CCF"/>
    <w:rsid w:val="00574CF5"/>
    <w:rsid w:val="00574E29"/>
    <w:rsid w:val="005752BE"/>
    <w:rsid w:val="00575516"/>
    <w:rsid w:val="0057621D"/>
    <w:rsid w:val="00576285"/>
    <w:rsid w:val="00576615"/>
    <w:rsid w:val="00576E8A"/>
    <w:rsid w:val="005771F2"/>
    <w:rsid w:val="00577793"/>
    <w:rsid w:val="0057784B"/>
    <w:rsid w:val="00577B81"/>
    <w:rsid w:val="00580006"/>
    <w:rsid w:val="00580251"/>
    <w:rsid w:val="005804FD"/>
    <w:rsid w:val="00580A14"/>
    <w:rsid w:val="0058118A"/>
    <w:rsid w:val="005814DF"/>
    <w:rsid w:val="005818A9"/>
    <w:rsid w:val="005819A5"/>
    <w:rsid w:val="00581B24"/>
    <w:rsid w:val="00581C35"/>
    <w:rsid w:val="00582023"/>
    <w:rsid w:val="005822D3"/>
    <w:rsid w:val="0058236A"/>
    <w:rsid w:val="0058387E"/>
    <w:rsid w:val="00583AEA"/>
    <w:rsid w:val="00583D20"/>
    <w:rsid w:val="005852D8"/>
    <w:rsid w:val="00585506"/>
    <w:rsid w:val="00586083"/>
    <w:rsid w:val="0058657C"/>
    <w:rsid w:val="00590086"/>
    <w:rsid w:val="00592C6E"/>
    <w:rsid w:val="00592F33"/>
    <w:rsid w:val="005935DD"/>
    <w:rsid w:val="00593E54"/>
    <w:rsid w:val="00593FC5"/>
    <w:rsid w:val="0059442C"/>
    <w:rsid w:val="0059522A"/>
    <w:rsid w:val="00595394"/>
    <w:rsid w:val="0059597D"/>
    <w:rsid w:val="00595D87"/>
    <w:rsid w:val="00595E8F"/>
    <w:rsid w:val="0059691D"/>
    <w:rsid w:val="00596964"/>
    <w:rsid w:val="00597024"/>
    <w:rsid w:val="00597743"/>
    <w:rsid w:val="00597CB8"/>
    <w:rsid w:val="005A071A"/>
    <w:rsid w:val="005A0806"/>
    <w:rsid w:val="005A118E"/>
    <w:rsid w:val="005A26B9"/>
    <w:rsid w:val="005A2CC6"/>
    <w:rsid w:val="005A3303"/>
    <w:rsid w:val="005A3996"/>
    <w:rsid w:val="005A442C"/>
    <w:rsid w:val="005A4694"/>
    <w:rsid w:val="005A4BE9"/>
    <w:rsid w:val="005A4F13"/>
    <w:rsid w:val="005A4F97"/>
    <w:rsid w:val="005A50C9"/>
    <w:rsid w:val="005A5ABA"/>
    <w:rsid w:val="005A5B89"/>
    <w:rsid w:val="005A62F9"/>
    <w:rsid w:val="005A6389"/>
    <w:rsid w:val="005A6DE5"/>
    <w:rsid w:val="005A6F23"/>
    <w:rsid w:val="005A704A"/>
    <w:rsid w:val="005A7266"/>
    <w:rsid w:val="005B094E"/>
    <w:rsid w:val="005B13A7"/>
    <w:rsid w:val="005B1D5E"/>
    <w:rsid w:val="005B2832"/>
    <w:rsid w:val="005B2B5B"/>
    <w:rsid w:val="005B3B02"/>
    <w:rsid w:val="005B3C38"/>
    <w:rsid w:val="005B4F44"/>
    <w:rsid w:val="005B5A9E"/>
    <w:rsid w:val="005B5B68"/>
    <w:rsid w:val="005B6FB4"/>
    <w:rsid w:val="005B7FA8"/>
    <w:rsid w:val="005C02FD"/>
    <w:rsid w:val="005C04BE"/>
    <w:rsid w:val="005C051F"/>
    <w:rsid w:val="005C07C8"/>
    <w:rsid w:val="005C081B"/>
    <w:rsid w:val="005C0C1B"/>
    <w:rsid w:val="005C14F2"/>
    <w:rsid w:val="005C16C6"/>
    <w:rsid w:val="005C19F1"/>
    <w:rsid w:val="005C244E"/>
    <w:rsid w:val="005C27AC"/>
    <w:rsid w:val="005C31E7"/>
    <w:rsid w:val="005C3FB9"/>
    <w:rsid w:val="005C4903"/>
    <w:rsid w:val="005C4B40"/>
    <w:rsid w:val="005C4F2B"/>
    <w:rsid w:val="005C55F2"/>
    <w:rsid w:val="005C59BE"/>
    <w:rsid w:val="005C652C"/>
    <w:rsid w:val="005C7593"/>
    <w:rsid w:val="005C78BD"/>
    <w:rsid w:val="005C7AB2"/>
    <w:rsid w:val="005C7CA4"/>
    <w:rsid w:val="005C7FAD"/>
    <w:rsid w:val="005D0060"/>
    <w:rsid w:val="005D05E6"/>
    <w:rsid w:val="005D114D"/>
    <w:rsid w:val="005D217F"/>
    <w:rsid w:val="005D31BF"/>
    <w:rsid w:val="005D4051"/>
    <w:rsid w:val="005D4139"/>
    <w:rsid w:val="005D5806"/>
    <w:rsid w:val="005D5BD5"/>
    <w:rsid w:val="005D6E34"/>
    <w:rsid w:val="005D71AE"/>
    <w:rsid w:val="005D7CB9"/>
    <w:rsid w:val="005D7FE1"/>
    <w:rsid w:val="005E01AE"/>
    <w:rsid w:val="005E04F6"/>
    <w:rsid w:val="005E06F7"/>
    <w:rsid w:val="005E0F60"/>
    <w:rsid w:val="005E239C"/>
    <w:rsid w:val="005E3634"/>
    <w:rsid w:val="005E3A79"/>
    <w:rsid w:val="005E3EA3"/>
    <w:rsid w:val="005E3F27"/>
    <w:rsid w:val="005E429C"/>
    <w:rsid w:val="005E48DF"/>
    <w:rsid w:val="005E523F"/>
    <w:rsid w:val="005E52B4"/>
    <w:rsid w:val="005E57F2"/>
    <w:rsid w:val="005E5A1E"/>
    <w:rsid w:val="005E6345"/>
    <w:rsid w:val="005E64E9"/>
    <w:rsid w:val="005E66BF"/>
    <w:rsid w:val="005E6AC9"/>
    <w:rsid w:val="005E7253"/>
    <w:rsid w:val="005E7346"/>
    <w:rsid w:val="005F01B6"/>
    <w:rsid w:val="005F1BE4"/>
    <w:rsid w:val="005F26A4"/>
    <w:rsid w:val="005F2725"/>
    <w:rsid w:val="005F2CDA"/>
    <w:rsid w:val="005F2FC7"/>
    <w:rsid w:val="005F31DD"/>
    <w:rsid w:val="005F44EB"/>
    <w:rsid w:val="005F47BC"/>
    <w:rsid w:val="005F48BC"/>
    <w:rsid w:val="005F49F5"/>
    <w:rsid w:val="005F5EE0"/>
    <w:rsid w:val="005F5FDA"/>
    <w:rsid w:val="005F6466"/>
    <w:rsid w:val="005F6AE3"/>
    <w:rsid w:val="005F746E"/>
    <w:rsid w:val="005F7F2F"/>
    <w:rsid w:val="00600007"/>
    <w:rsid w:val="00600E8B"/>
    <w:rsid w:val="0060115D"/>
    <w:rsid w:val="006015D0"/>
    <w:rsid w:val="00602047"/>
    <w:rsid w:val="00602705"/>
    <w:rsid w:val="00602B46"/>
    <w:rsid w:val="00602DCA"/>
    <w:rsid w:val="006032A2"/>
    <w:rsid w:val="0060377F"/>
    <w:rsid w:val="00603AF6"/>
    <w:rsid w:val="0060449E"/>
    <w:rsid w:val="006048B6"/>
    <w:rsid w:val="006049E3"/>
    <w:rsid w:val="00604D1D"/>
    <w:rsid w:val="00606336"/>
    <w:rsid w:val="006063CD"/>
    <w:rsid w:val="006068B1"/>
    <w:rsid w:val="00606B68"/>
    <w:rsid w:val="00606F2D"/>
    <w:rsid w:val="006073B2"/>
    <w:rsid w:val="006104C8"/>
    <w:rsid w:val="00610D98"/>
    <w:rsid w:val="0061201F"/>
    <w:rsid w:val="00612A35"/>
    <w:rsid w:val="00612E77"/>
    <w:rsid w:val="00614FE1"/>
    <w:rsid w:val="00615ABC"/>
    <w:rsid w:val="00615C6F"/>
    <w:rsid w:val="00615F61"/>
    <w:rsid w:val="00616C78"/>
    <w:rsid w:val="0061756F"/>
    <w:rsid w:val="00617E71"/>
    <w:rsid w:val="00621E73"/>
    <w:rsid w:val="00622094"/>
    <w:rsid w:val="00622BE1"/>
    <w:rsid w:val="00622E8C"/>
    <w:rsid w:val="00623510"/>
    <w:rsid w:val="00623E03"/>
    <w:rsid w:val="006243FA"/>
    <w:rsid w:val="006245EE"/>
    <w:rsid w:val="006250D5"/>
    <w:rsid w:val="00625364"/>
    <w:rsid w:val="0062570D"/>
    <w:rsid w:val="006259CF"/>
    <w:rsid w:val="006276D7"/>
    <w:rsid w:val="00627E4F"/>
    <w:rsid w:val="00630231"/>
    <w:rsid w:val="0063055D"/>
    <w:rsid w:val="006307AC"/>
    <w:rsid w:val="0063082F"/>
    <w:rsid w:val="00630866"/>
    <w:rsid w:val="00630E55"/>
    <w:rsid w:val="00631487"/>
    <w:rsid w:val="00631D8C"/>
    <w:rsid w:val="00633539"/>
    <w:rsid w:val="00634198"/>
    <w:rsid w:val="0063423C"/>
    <w:rsid w:val="00634ED1"/>
    <w:rsid w:val="0063559C"/>
    <w:rsid w:val="0063638A"/>
    <w:rsid w:val="0064056E"/>
    <w:rsid w:val="006406E9"/>
    <w:rsid w:val="00641022"/>
    <w:rsid w:val="0064126D"/>
    <w:rsid w:val="00641B29"/>
    <w:rsid w:val="00641FDC"/>
    <w:rsid w:val="00642174"/>
    <w:rsid w:val="0064276C"/>
    <w:rsid w:val="00642F37"/>
    <w:rsid w:val="00643710"/>
    <w:rsid w:val="006437EC"/>
    <w:rsid w:val="00643CC7"/>
    <w:rsid w:val="00643DF1"/>
    <w:rsid w:val="00644901"/>
    <w:rsid w:val="006449D6"/>
    <w:rsid w:val="00644AB3"/>
    <w:rsid w:val="006454C9"/>
    <w:rsid w:val="00645507"/>
    <w:rsid w:val="006461D2"/>
    <w:rsid w:val="006467DC"/>
    <w:rsid w:val="00650C8A"/>
    <w:rsid w:val="00650F08"/>
    <w:rsid w:val="00651027"/>
    <w:rsid w:val="006514AA"/>
    <w:rsid w:val="006514B4"/>
    <w:rsid w:val="00651AD3"/>
    <w:rsid w:val="006525A1"/>
    <w:rsid w:val="006525CC"/>
    <w:rsid w:val="006528AB"/>
    <w:rsid w:val="00653192"/>
    <w:rsid w:val="006537A7"/>
    <w:rsid w:val="00653A2C"/>
    <w:rsid w:val="00653B92"/>
    <w:rsid w:val="0065485D"/>
    <w:rsid w:val="006548C8"/>
    <w:rsid w:val="00655017"/>
    <w:rsid w:val="00655706"/>
    <w:rsid w:val="00655AE3"/>
    <w:rsid w:val="00655C50"/>
    <w:rsid w:val="00655CFB"/>
    <w:rsid w:val="0065636E"/>
    <w:rsid w:val="00656CF5"/>
    <w:rsid w:val="006573AE"/>
    <w:rsid w:val="006576A0"/>
    <w:rsid w:val="006606F6"/>
    <w:rsid w:val="00660A1C"/>
    <w:rsid w:val="00661205"/>
    <w:rsid w:val="00661229"/>
    <w:rsid w:val="006620A7"/>
    <w:rsid w:val="00662156"/>
    <w:rsid w:val="00662C27"/>
    <w:rsid w:val="006635B9"/>
    <w:rsid w:val="0066450D"/>
    <w:rsid w:val="00664663"/>
    <w:rsid w:val="00664ABA"/>
    <w:rsid w:val="00664E5D"/>
    <w:rsid w:val="006652B2"/>
    <w:rsid w:val="0066597B"/>
    <w:rsid w:val="006666BA"/>
    <w:rsid w:val="00666BF9"/>
    <w:rsid w:val="00666CC1"/>
    <w:rsid w:val="00666FA5"/>
    <w:rsid w:val="00667267"/>
    <w:rsid w:val="006674FA"/>
    <w:rsid w:val="00667556"/>
    <w:rsid w:val="00667748"/>
    <w:rsid w:val="006710DC"/>
    <w:rsid w:val="00671131"/>
    <w:rsid w:val="006722B8"/>
    <w:rsid w:val="00674E00"/>
    <w:rsid w:val="00675A73"/>
    <w:rsid w:val="00676057"/>
    <w:rsid w:val="0067620B"/>
    <w:rsid w:val="0067652D"/>
    <w:rsid w:val="0067654F"/>
    <w:rsid w:val="006769DD"/>
    <w:rsid w:val="00676C54"/>
    <w:rsid w:val="00677566"/>
    <w:rsid w:val="0068032E"/>
    <w:rsid w:val="00680870"/>
    <w:rsid w:val="00681B3F"/>
    <w:rsid w:val="00681D5B"/>
    <w:rsid w:val="00681DCA"/>
    <w:rsid w:val="0068224F"/>
    <w:rsid w:val="0068276A"/>
    <w:rsid w:val="00682A3F"/>
    <w:rsid w:val="00682EE5"/>
    <w:rsid w:val="006831DC"/>
    <w:rsid w:val="00684365"/>
    <w:rsid w:val="00684AC2"/>
    <w:rsid w:val="00684DE2"/>
    <w:rsid w:val="00686131"/>
    <w:rsid w:val="00686487"/>
    <w:rsid w:val="00687E78"/>
    <w:rsid w:val="006901C8"/>
    <w:rsid w:val="00690A02"/>
    <w:rsid w:val="00690F19"/>
    <w:rsid w:val="00691405"/>
    <w:rsid w:val="00691B59"/>
    <w:rsid w:val="00691B9D"/>
    <w:rsid w:val="00692B9B"/>
    <w:rsid w:val="00692DBB"/>
    <w:rsid w:val="00693002"/>
    <w:rsid w:val="00693C17"/>
    <w:rsid w:val="00693EDA"/>
    <w:rsid w:val="0069453F"/>
    <w:rsid w:val="006952A4"/>
    <w:rsid w:val="006959C8"/>
    <w:rsid w:val="00695C45"/>
    <w:rsid w:val="00695F32"/>
    <w:rsid w:val="00696DB1"/>
    <w:rsid w:val="00696F53"/>
    <w:rsid w:val="0069758E"/>
    <w:rsid w:val="006A00DD"/>
    <w:rsid w:val="006A0EC0"/>
    <w:rsid w:val="006A168B"/>
    <w:rsid w:val="006A1A2B"/>
    <w:rsid w:val="006A1D81"/>
    <w:rsid w:val="006A1DFA"/>
    <w:rsid w:val="006A2171"/>
    <w:rsid w:val="006A2267"/>
    <w:rsid w:val="006A2CAE"/>
    <w:rsid w:val="006A3703"/>
    <w:rsid w:val="006A37D1"/>
    <w:rsid w:val="006A4537"/>
    <w:rsid w:val="006A55DE"/>
    <w:rsid w:val="006A7D96"/>
    <w:rsid w:val="006B0738"/>
    <w:rsid w:val="006B083C"/>
    <w:rsid w:val="006B0F61"/>
    <w:rsid w:val="006B1368"/>
    <w:rsid w:val="006B222F"/>
    <w:rsid w:val="006B2495"/>
    <w:rsid w:val="006B24CF"/>
    <w:rsid w:val="006B30B1"/>
    <w:rsid w:val="006B3423"/>
    <w:rsid w:val="006B3D8B"/>
    <w:rsid w:val="006B47AB"/>
    <w:rsid w:val="006B51C2"/>
    <w:rsid w:val="006B64E0"/>
    <w:rsid w:val="006B663D"/>
    <w:rsid w:val="006B7607"/>
    <w:rsid w:val="006C004E"/>
    <w:rsid w:val="006C01D3"/>
    <w:rsid w:val="006C0EC2"/>
    <w:rsid w:val="006C1690"/>
    <w:rsid w:val="006C18E4"/>
    <w:rsid w:val="006C1F62"/>
    <w:rsid w:val="006C2291"/>
    <w:rsid w:val="006C33E4"/>
    <w:rsid w:val="006C3A96"/>
    <w:rsid w:val="006C4000"/>
    <w:rsid w:val="006C40D2"/>
    <w:rsid w:val="006C4502"/>
    <w:rsid w:val="006C4ED9"/>
    <w:rsid w:val="006C530D"/>
    <w:rsid w:val="006C5377"/>
    <w:rsid w:val="006C5D09"/>
    <w:rsid w:val="006C7A16"/>
    <w:rsid w:val="006D0613"/>
    <w:rsid w:val="006D0E09"/>
    <w:rsid w:val="006D15BE"/>
    <w:rsid w:val="006D25C7"/>
    <w:rsid w:val="006D264E"/>
    <w:rsid w:val="006D319A"/>
    <w:rsid w:val="006D3240"/>
    <w:rsid w:val="006D39B6"/>
    <w:rsid w:val="006D3A95"/>
    <w:rsid w:val="006D3FA9"/>
    <w:rsid w:val="006D4C4D"/>
    <w:rsid w:val="006D5073"/>
    <w:rsid w:val="006D57CD"/>
    <w:rsid w:val="006D5E8C"/>
    <w:rsid w:val="006D5EFD"/>
    <w:rsid w:val="006D6370"/>
    <w:rsid w:val="006D687C"/>
    <w:rsid w:val="006D706A"/>
    <w:rsid w:val="006D7E70"/>
    <w:rsid w:val="006E0842"/>
    <w:rsid w:val="006E137D"/>
    <w:rsid w:val="006E14CB"/>
    <w:rsid w:val="006E1936"/>
    <w:rsid w:val="006E28C6"/>
    <w:rsid w:val="006E2D9B"/>
    <w:rsid w:val="006E2F60"/>
    <w:rsid w:val="006E33BF"/>
    <w:rsid w:val="006E34CB"/>
    <w:rsid w:val="006E3D5D"/>
    <w:rsid w:val="006E46FD"/>
    <w:rsid w:val="006E4895"/>
    <w:rsid w:val="006E4A20"/>
    <w:rsid w:val="006E5687"/>
    <w:rsid w:val="006E6509"/>
    <w:rsid w:val="006E6687"/>
    <w:rsid w:val="006E69D2"/>
    <w:rsid w:val="006E73FE"/>
    <w:rsid w:val="006E7811"/>
    <w:rsid w:val="006F00CB"/>
    <w:rsid w:val="006F01CC"/>
    <w:rsid w:val="006F038D"/>
    <w:rsid w:val="006F11B5"/>
    <w:rsid w:val="006F1733"/>
    <w:rsid w:val="006F1909"/>
    <w:rsid w:val="006F2A17"/>
    <w:rsid w:val="006F2DBD"/>
    <w:rsid w:val="006F3292"/>
    <w:rsid w:val="006F3D62"/>
    <w:rsid w:val="006F4708"/>
    <w:rsid w:val="006F48AC"/>
    <w:rsid w:val="006F5BE0"/>
    <w:rsid w:val="006F60D6"/>
    <w:rsid w:val="006F61FB"/>
    <w:rsid w:val="006F630D"/>
    <w:rsid w:val="006F66EF"/>
    <w:rsid w:val="006F6F31"/>
    <w:rsid w:val="006F7138"/>
    <w:rsid w:val="006F7401"/>
    <w:rsid w:val="006F7432"/>
    <w:rsid w:val="006F76AE"/>
    <w:rsid w:val="006F7A40"/>
    <w:rsid w:val="006F7F06"/>
    <w:rsid w:val="00700A6B"/>
    <w:rsid w:val="007013B4"/>
    <w:rsid w:val="0070187C"/>
    <w:rsid w:val="00701E72"/>
    <w:rsid w:val="00701F3C"/>
    <w:rsid w:val="007025EB"/>
    <w:rsid w:val="00702E07"/>
    <w:rsid w:val="00703417"/>
    <w:rsid w:val="00703977"/>
    <w:rsid w:val="00703ACA"/>
    <w:rsid w:val="00704252"/>
    <w:rsid w:val="00704547"/>
    <w:rsid w:val="007046E3"/>
    <w:rsid w:val="00704F1E"/>
    <w:rsid w:val="007055AD"/>
    <w:rsid w:val="00706CDC"/>
    <w:rsid w:val="007077D9"/>
    <w:rsid w:val="00707F5E"/>
    <w:rsid w:val="00710215"/>
    <w:rsid w:val="00710360"/>
    <w:rsid w:val="00710685"/>
    <w:rsid w:val="00710CD7"/>
    <w:rsid w:val="00710E13"/>
    <w:rsid w:val="00711F40"/>
    <w:rsid w:val="007121C4"/>
    <w:rsid w:val="00712A5B"/>
    <w:rsid w:val="007130B2"/>
    <w:rsid w:val="007130D2"/>
    <w:rsid w:val="00713CE4"/>
    <w:rsid w:val="00713FB5"/>
    <w:rsid w:val="00714DCA"/>
    <w:rsid w:val="0071587F"/>
    <w:rsid w:val="007158B8"/>
    <w:rsid w:val="00715DDD"/>
    <w:rsid w:val="00716FA9"/>
    <w:rsid w:val="00717B61"/>
    <w:rsid w:val="00717E1B"/>
    <w:rsid w:val="007202E9"/>
    <w:rsid w:val="00720513"/>
    <w:rsid w:val="00721304"/>
    <w:rsid w:val="007214B0"/>
    <w:rsid w:val="00721BD9"/>
    <w:rsid w:val="0072238D"/>
    <w:rsid w:val="0072244B"/>
    <w:rsid w:val="007228C5"/>
    <w:rsid w:val="00722A9E"/>
    <w:rsid w:val="00722C01"/>
    <w:rsid w:val="00723157"/>
    <w:rsid w:val="00723358"/>
    <w:rsid w:val="00723DDB"/>
    <w:rsid w:val="007240DB"/>
    <w:rsid w:val="00724667"/>
    <w:rsid w:val="00724C34"/>
    <w:rsid w:val="00724ECF"/>
    <w:rsid w:val="00724F01"/>
    <w:rsid w:val="00725657"/>
    <w:rsid w:val="00725AFA"/>
    <w:rsid w:val="00725F3E"/>
    <w:rsid w:val="0072601F"/>
    <w:rsid w:val="0072657F"/>
    <w:rsid w:val="007271C9"/>
    <w:rsid w:val="00727CD6"/>
    <w:rsid w:val="00727D8F"/>
    <w:rsid w:val="0073162A"/>
    <w:rsid w:val="00731A3A"/>
    <w:rsid w:val="0073258B"/>
    <w:rsid w:val="00732762"/>
    <w:rsid w:val="00732B96"/>
    <w:rsid w:val="00732E12"/>
    <w:rsid w:val="0073358C"/>
    <w:rsid w:val="00733C58"/>
    <w:rsid w:val="00733F0E"/>
    <w:rsid w:val="00734132"/>
    <w:rsid w:val="00734382"/>
    <w:rsid w:val="00734449"/>
    <w:rsid w:val="00734BA0"/>
    <w:rsid w:val="00734E45"/>
    <w:rsid w:val="00734F22"/>
    <w:rsid w:val="0073524D"/>
    <w:rsid w:val="0073548A"/>
    <w:rsid w:val="00735499"/>
    <w:rsid w:val="007369C2"/>
    <w:rsid w:val="00736A69"/>
    <w:rsid w:val="00736E06"/>
    <w:rsid w:val="00737544"/>
    <w:rsid w:val="0073780F"/>
    <w:rsid w:val="00740FB4"/>
    <w:rsid w:val="00741288"/>
    <w:rsid w:val="007412AC"/>
    <w:rsid w:val="007412EA"/>
    <w:rsid w:val="00741551"/>
    <w:rsid w:val="007419FC"/>
    <w:rsid w:val="00742161"/>
    <w:rsid w:val="00742891"/>
    <w:rsid w:val="00742E83"/>
    <w:rsid w:val="007434F6"/>
    <w:rsid w:val="0074451A"/>
    <w:rsid w:val="00744803"/>
    <w:rsid w:val="007449AC"/>
    <w:rsid w:val="00744FD5"/>
    <w:rsid w:val="007455E3"/>
    <w:rsid w:val="00746186"/>
    <w:rsid w:val="00746ADB"/>
    <w:rsid w:val="00747A73"/>
    <w:rsid w:val="00747CBE"/>
    <w:rsid w:val="00750421"/>
    <w:rsid w:val="00752006"/>
    <w:rsid w:val="00752157"/>
    <w:rsid w:val="00752B7C"/>
    <w:rsid w:val="00753B62"/>
    <w:rsid w:val="00753BFD"/>
    <w:rsid w:val="00754778"/>
    <w:rsid w:val="00755274"/>
    <w:rsid w:val="00755D81"/>
    <w:rsid w:val="00755FFD"/>
    <w:rsid w:val="007565F6"/>
    <w:rsid w:val="0075664F"/>
    <w:rsid w:val="00756678"/>
    <w:rsid w:val="007567D1"/>
    <w:rsid w:val="00756C40"/>
    <w:rsid w:val="00757163"/>
    <w:rsid w:val="00757BAF"/>
    <w:rsid w:val="00757D14"/>
    <w:rsid w:val="00757DD0"/>
    <w:rsid w:val="00757DF0"/>
    <w:rsid w:val="00761BC2"/>
    <w:rsid w:val="00762016"/>
    <w:rsid w:val="007620E2"/>
    <w:rsid w:val="007623DB"/>
    <w:rsid w:val="007624FA"/>
    <w:rsid w:val="007628FF"/>
    <w:rsid w:val="00762946"/>
    <w:rsid w:val="00762EB9"/>
    <w:rsid w:val="00764B06"/>
    <w:rsid w:val="0076659D"/>
    <w:rsid w:val="0077030F"/>
    <w:rsid w:val="00770B83"/>
    <w:rsid w:val="00770C8D"/>
    <w:rsid w:val="0077110F"/>
    <w:rsid w:val="0077203D"/>
    <w:rsid w:val="00772509"/>
    <w:rsid w:val="00772D8A"/>
    <w:rsid w:val="00772E31"/>
    <w:rsid w:val="007730CF"/>
    <w:rsid w:val="0077391D"/>
    <w:rsid w:val="00773BB5"/>
    <w:rsid w:val="00773D28"/>
    <w:rsid w:val="0077435B"/>
    <w:rsid w:val="007747BD"/>
    <w:rsid w:val="007747E6"/>
    <w:rsid w:val="0077554C"/>
    <w:rsid w:val="00776862"/>
    <w:rsid w:val="00776E01"/>
    <w:rsid w:val="0077708C"/>
    <w:rsid w:val="0077752F"/>
    <w:rsid w:val="00777A33"/>
    <w:rsid w:val="007800F0"/>
    <w:rsid w:val="00780721"/>
    <w:rsid w:val="00780EEA"/>
    <w:rsid w:val="007810F1"/>
    <w:rsid w:val="00781651"/>
    <w:rsid w:val="00781803"/>
    <w:rsid w:val="00781B21"/>
    <w:rsid w:val="00781E1F"/>
    <w:rsid w:val="00782532"/>
    <w:rsid w:val="00782741"/>
    <w:rsid w:val="00783AB5"/>
    <w:rsid w:val="00783C3E"/>
    <w:rsid w:val="00784000"/>
    <w:rsid w:val="00784606"/>
    <w:rsid w:val="00784BFB"/>
    <w:rsid w:val="00784E1D"/>
    <w:rsid w:val="007852DE"/>
    <w:rsid w:val="00785827"/>
    <w:rsid w:val="00785F64"/>
    <w:rsid w:val="007863D6"/>
    <w:rsid w:val="00786749"/>
    <w:rsid w:val="0078675E"/>
    <w:rsid w:val="007905CE"/>
    <w:rsid w:val="00790FC6"/>
    <w:rsid w:val="007927A8"/>
    <w:rsid w:val="00792C1A"/>
    <w:rsid w:val="00793469"/>
    <w:rsid w:val="007934D0"/>
    <w:rsid w:val="007942AB"/>
    <w:rsid w:val="007947A0"/>
    <w:rsid w:val="00794B1A"/>
    <w:rsid w:val="00794F62"/>
    <w:rsid w:val="0079543A"/>
    <w:rsid w:val="007954DA"/>
    <w:rsid w:val="007957FE"/>
    <w:rsid w:val="00795BC8"/>
    <w:rsid w:val="00796302"/>
    <w:rsid w:val="0079648C"/>
    <w:rsid w:val="00796810"/>
    <w:rsid w:val="00797866"/>
    <w:rsid w:val="007A058E"/>
    <w:rsid w:val="007A06E1"/>
    <w:rsid w:val="007A0DE5"/>
    <w:rsid w:val="007A1099"/>
    <w:rsid w:val="007A193A"/>
    <w:rsid w:val="007A246D"/>
    <w:rsid w:val="007A2B3B"/>
    <w:rsid w:val="007A3032"/>
    <w:rsid w:val="007A33FC"/>
    <w:rsid w:val="007A36FD"/>
    <w:rsid w:val="007A37F3"/>
    <w:rsid w:val="007A4A33"/>
    <w:rsid w:val="007A4F79"/>
    <w:rsid w:val="007A5259"/>
    <w:rsid w:val="007A6598"/>
    <w:rsid w:val="007A725C"/>
    <w:rsid w:val="007A761F"/>
    <w:rsid w:val="007B00DE"/>
    <w:rsid w:val="007B02A1"/>
    <w:rsid w:val="007B0554"/>
    <w:rsid w:val="007B066C"/>
    <w:rsid w:val="007B0BE7"/>
    <w:rsid w:val="007B1535"/>
    <w:rsid w:val="007B1BBC"/>
    <w:rsid w:val="007B21A9"/>
    <w:rsid w:val="007B2A62"/>
    <w:rsid w:val="007B2DC1"/>
    <w:rsid w:val="007B35F9"/>
    <w:rsid w:val="007B46BB"/>
    <w:rsid w:val="007B49C2"/>
    <w:rsid w:val="007B5D7F"/>
    <w:rsid w:val="007B64AF"/>
    <w:rsid w:val="007B659B"/>
    <w:rsid w:val="007B6CFC"/>
    <w:rsid w:val="007C082F"/>
    <w:rsid w:val="007C0FA0"/>
    <w:rsid w:val="007C112E"/>
    <w:rsid w:val="007C1139"/>
    <w:rsid w:val="007C1329"/>
    <w:rsid w:val="007C1843"/>
    <w:rsid w:val="007C1F2D"/>
    <w:rsid w:val="007C1FC7"/>
    <w:rsid w:val="007C22CF"/>
    <w:rsid w:val="007C262C"/>
    <w:rsid w:val="007C2E4A"/>
    <w:rsid w:val="007C2F14"/>
    <w:rsid w:val="007C3A34"/>
    <w:rsid w:val="007C4254"/>
    <w:rsid w:val="007C48BA"/>
    <w:rsid w:val="007C580B"/>
    <w:rsid w:val="007C650E"/>
    <w:rsid w:val="007C65D6"/>
    <w:rsid w:val="007C69BF"/>
    <w:rsid w:val="007C767C"/>
    <w:rsid w:val="007D025D"/>
    <w:rsid w:val="007D0618"/>
    <w:rsid w:val="007D0926"/>
    <w:rsid w:val="007D0ECC"/>
    <w:rsid w:val="007D1C23"/>
    <w:rsid w:val="007D3710"/>
    <w:rsid w:val="007D3D68"/>
    <w:rsid w:val="007D4676"/>
    <w:rsid w:val="007D4C4A"/>
    <w:rsid w:val="007D5153"/>
    <w:rsid w:val="007D5333"/>
    <w:rsid w:val="007D5B7C"/>
    <w:rsid w:val="007D5E93"/>
    <w:rsid w:val="007D5F7D"/>
    <w:rsid w:val="007D6739"/>
    <w:rsid w:val="007D7A79"/>
    <w:rsid w:val="007D7D57"/>
    <w:rsid w:val="007D7E48"/>
    <w:rsid w:val="007E0439"/>
    <w:rsid w:val="007E0DF9"/>
    <w:rsid w:val="007E193D"/>
    <w:rsid w:val="007E1B41"/>
    <w:rsid w:val="007E205E"/>
    <w:rsid w:val="007E213A"/>
    <w:rsid w:val="007E45F6"/>
    <w:rsid w:val="007E4CE8"/>
    <w:rsid w:val="007E5310"/>
    <w:rsid w:val="007E5393"/>
    <w:rsid w:val="007E645E"/>
    <w:rsid w:val="007E6F06"/>
    <w:rsid w:val="007E7ABF"/>
    <w:rsid w:val="007E7B87"/>
    <w:rsid w:val="007E7EA3"/>
    <w:rsid w:val="007F0D53"/>
    <w:rsid w:val="007F0E36"/>
    <w:rsid w:val="007F1101"/>
    <w:rsid w:val="007F1220"/>
    <w:rsid w:val="007F1D77"/>
    <w:rsid w:val="007F27F6"/>
    <w:rsid w:val="007F2FA1"/>
    <w:rsid w:val="007F32C5"/>
    <w:rsid w:val="007F3716"/>
    <w:rsid w:val="007F3B34"/>
    <w:rsid w:val="007F4533"/>
    <w:rsid w:val="007F4D63"/>
    <w:rsid w:val="007F5B4A"/>
    <w:rsid w:val="007F656F"/>
    <w:rsid w:val="007F6989"/>
    <w:rsid w:val="007F69DA"/>
    <w:rsid w:val="007F6E48"/>
    <w:rsid w:val="007F72C3"/>
    <w:rsid w:val="007F7BA6"/>
    <w:rsid w:val="00800805"/>
    <w:rsid w:val="0080129B"/>
    <w:rsid w:val="008021BA"/>
    <w:rsid w:val="00802613"/>
    <w:rsid w:val="0080295D"/>
    <w:rsid w:val="00802D68"/>
    <w:rsid w:val="00803DB1"/>
    <w:rsid w:val="00803E95"/>
    <w:rsid w:val="0080465E"/>
    <w:rsid w:val="008046F5"/>
    <w:rsid w:val="00804A0F"/>
    <w:rsid w:val="00804BE6"/>
    <w:rsid w:val="00804CEF"/>
    <w:rsid w:val="00804D19"/>
    <w:rsid w:val="00804F2D"/>
    <w:rsid w:val="008051F7"/>
    <w:rsid w:val="008059C9"/>
    <w:rsid w:val="00805BAA"/>
    <w:rsid w:val="00805E4E"/>
    <w:rsid w:val="00806005"/>
    <w:rsid w:val="0080672D"/>
    <w:rsid w:val="008067DC"/>
    <w:rsid w:val="0080694B"/>
    <w:rsid w:val="00807053"/>
    <w:rsid w:val="008075B3"/>
    <w:rsid w:val="00807EBA"/>
    <w:rsid w:val="00807FFD"/>
    <w:rsid w:val="00810498"/>
    <w:rsid w:val="00810527"/>
    <w:rsid w:val="00810A80"/>
    <w:rsid w:val="00810B81"/>
    <w:rsid w:val="00810C3A"/>
    <w:rsid w:val="0081124E"/>
    <w:rsid w:val="00811FBE"/>
    <w:rsid w:val="008125B2"/>
    <w:rsid w:val="00812973"/>
    <w:rsid w:val="00812C68"/>
    <w:rsid w:val="0081388D"/>
    <w:rsid w:val="00813F34"/>
    <w:rsid w:val="0081429C"/>
    <w:rsid w:val="008145AB"/>
    <w:rsid w:val="00814AF4"/>
    <w:rsid w:val="00814BF0"/>
    <w:rsid w:val="00814CCE"/>
    <w:rsid w:val="008155CB"/>
    <w:rsid w:val="00815B29"/>
    <w:rsid w:val="00816495"/>
    <w:rsid w:val="00816AFA"/>
    <w:rsid w:val="00816BA6"/>
    <w:rsid w:val="00817AB9"/>
    <w:rsid w:val="0082081A"/>
    <w:rsid w:val="008213BC"/>
    <w:rsid w:val="00822924"/>
    <w:rsid w:val="00822A27"/>
    <w:rsid w:val="00822CFC"/>
    <w:rsid w:val="00822D5F"/>
    <w:rsid w:val="00823377"/>
    <w:rsid w:val="008234F8"/>
    <w:rsid w:val="00823D8F"/>
    <w:rsid w:val="00823E27"/>
    <w:rsid w:val="00825BE0"/>
    <w:rsid w:val="00826A72"/>
    <w:rsid w:val="00826FAD"/>
    <w:rsid w:val="008271BF"/>
    <w:rsid w:val="00827436"/>
    <w:rsid w:val="00827B83"/>
    <w:rsid w:val="00827DD8"/>
    <w:rsid w:val="00827F13"/>
    <w:rsid w:val="0083162A"/>
    <w:rsid w:val="008316B9"/>
    <w:rsid w:val="00831C8A"/>
    <w:rsid w:val="0083294D"/>
    <w:rsid w:val="00832DEE"/>
    <w:rsid w:val="00832F50"/>
    <w:rsid w:val="008331BC"/>
    <w:rsid w:val="00833720"/>
    <w:rsid w:val="0083387C"/>
    <w:rsid w:val="00833BE0"/>
    <w:rsid w:val="00833BEB"/>
    <w:rsid w:val="00833BF6"/>
    <w:rsid w:val="00833C23"/>
    <w:rsid w:val="00833EE7"/>
    <w:rsid w:val="008350A8"/>
    <w:rsid w:val="00835CDF"/>
    <w:rsid w:val="0083723A"/>
    <w:rsid w:val="00837475"/>
    <w:rsid w:val="00837943"/>
    <w:rsid w:val="00837FEC"/>
    <w:rsid w:val="00840DBB"/>
    <w:rsid w:val="0084118F"/>
    <w:rsid w:val="0084127E"/>
    <w:rsid w:val="00841F10"/>
    <w:rsid w:val="00842009"/>
    <w:rsid w:val="00842189"/>
    <w:rsid w:val="00842C9B"/>
    <w:rsid w:val="0084340F"/>
    <w:rsid w:val="008434C3"/>
    <w:rsid w:val="008435E0"/>
    <w:rsid w:val="00843D33"/>
    <w:rsid w:val="00844778"/>
    <w:rsid w:val="008449F3"/>
    <w:rsid w:val="00844F97"/>
    <w:rsid w:val="00845967"/>
    <w:rsid w:val="00847511"/>
    <w:rsid w:val="00847BB9"/>
    <w:rsid w:val="00850C2A"/>
    <w:rsid w:val="00850CB6"/>
    <w:rsid w:val="00851836"/>
    <w:rsid w:val="00852293"/>
    <w:rsid w:val="008536DF"/>
    <w:rsid w:val="00853B94"/>
    <w:rsid w:val="00853D4D"/>
    <w:rsid w:val="008542DA"/>
    <w:rsid w:val="008543F7"/>
    <w:rsid w:val="008546E1"/>
    <w:rsid w:val="008547F8"/>
    <w:rsid w:val="00854977"/>
    <w:rsid w:val="008549B5"/>
    <w:rsid w:val="00854B5A"/>
    <w:rsid w:val="00855285"/>
    <w:rsid w:val="00856D22"/>
    <w:rsid w:val="008576E9"/>
    <w:rsid w:val="008601B6"/>
    <w:rsid w:val="00860300"/>
    <w:rsid w:val="00860712"/>
    <w:rsid w:val="00860EC9"/>
    <w:rsid w:val="00860F5F"/>
    <w:rsid w:val="0086134B"/>
    <w:rsid w:val="00862FD3"/>
    <w:rsid w:val="008635BE"/>
    <w:rsid w:val="00863670"/>
    <w:rsid w:val="00863A56"/>
    <w:rsid w:val="00863C5D"/>
    <w:rsid w:val="00863E6C"/>
    <w:rsid w:val="00863EF2"/>
    <w:rsid w:val="00864344"/>
    <w:rsid w:val="00864446"/>
    <w:rsid w:val="00864E24"/>
    <w:rsid w:val="0086524C"/>
    <w:rsid w:val="00865EC5"/>
    <w:rsid w:val="00866A6D"/>
    <w:rsid w:val="00866ACF"/>
    <w:rsid w:val="00867654"/>
    <w:rsid w:val="00870015"/>
    <w:rsid w:val="0087059B"/>
    <w:rsid w:val="00870869"/>
    <w:rsid w:val="0087119E"/>
    <w:rsid w:val="008712EA"/>
    <w:rsid w:val="00871AB6"/>
    <w:rsid w:val="00871D29"/>
    <w:rsid w:val="008720DF"/>
    <w:rsid w:val="0087230E"/>
    <w:rsid w:val="00872822"/>
    <w:rsid w:val="00872B3A"/>
    <w:rsid w:val="00872C89"/>
    <w:rsid w:val="00872FA0"/>
    <w:rsid w:val="00873971"/>
    <w:rsid w:val="00874AD4"/>
    <w:rsid w:val="00874EE0"/>
    <w:rsid w:val="00874FDE"/>
    <w:rsid w:val="00875AFF"/>
    <w:rsid w:val="00875D1B"/>
    <w:rsid w:val="00876498"/>
    <w:rsid w:val="00876A4B"/>
    <w:rsid w:val="00876ACD"/>
    <w:rsid w:val="00876DF3"/>
    <w:rsid w:val="00877046"/>
    <w:rsid w:val="008776BF"/>
    <w:rsid w:val="00877A59"/>
    <w:rsid w:val="008800CF"/>
    <w:rsid w:val="0088049E"/>
    <w:rsid w:val="00880F9F"/>
    <w:rsid w:val="008819DD"/>
    <w:rsid w:val="00881BA4"/>
    <w:rsid w:val="00881F0E"/>
    <w:rsid w:val="00881FD7"/>
    <w:rsid w:val="008822CF"/>
    <w:rsid w:val="00882B3F"/>
    <w:rsid w:val="00882B93"/>
    <w:rsid w:val="00884271"/>
    <w:rsid w:val="008848A6"/>
    <w:rsid w:val="008848FC"/>
    <w:rsid w:val="00884960"/>
    <w:rsid w:val="00884A74"/>
    <w:rsid w:val="00884E05"/>
    <w:rsid w:val="008858E6"/>
    <w:rsid w:val="00885A3B"/>
    <w:rsid w:val="00885DAC"/>
    <w:rsid w:val="008869BD"/>
    <w:rsid w:val="00886B9C"/>
    <w:rsid w:val="00886FD6"/>
    <w:rsid w:val="00887284"/>
    <w:rsid w:val="008873FC"/>
    <w:rsid w:val="00890288"/>
    <w:rsid w:val="00890595"/>
    <w:rsid w:val="00891121"/>
    <w:rsid w:val="0089120E"/>
    <w:rsid w:val="0089232A"/>
    <w:rsid w:val="00892940"/>
    <w:rsid w:val="00893A73"/>
    <w:rsid w:val="00893C9F"/>
    <w:rsid w:val="008941C5"/>
    <w:rsid w:val="00894590"/>
    <w:rsid w:val="0089471E"/>
    <w:rsid w:val="00894B10"/>
    <w:rsid w:val="00894B77"/>
    <w:rsid w:val="00895050"/>
    <w:rsid w:val="00895537"/>
    <w:rsid w:val="0089560F"/>
    <w:rsid w:val="00895A2F"/>
    <w:rsid w:val="00895DB3"/>
    <w:rsid w:val="008960C8"/>
    <w:rsid w:val="00896892"/>
    <w:rsid w:val="00896984"/>
    <w:rsid w:val="00896ED9"/>
    <w:rsid w:val="00897CC5"/>
    <w:rsid w:val="008A018A"/>
    <w:rsid w:val="008A072E"/>
    <w:rsid w:val="008A08C6"/>
    <w:rsid w:val="008A1962"/>
    <w:rsid w:val="008A1BA2"/>
    <w:rsid w:val="008A1D29"/>
    <w:rsid w:val="008A35F4"/>
    <w:rsid w:val="008A379A"/>
    <w:rsid w:val="008A452A"/>
    <w:rsid w:val="008A4637"/>
    <w:rsid w:val="008A4B6F"/>
    <w:rsid w:val="008A5733"/>
    <w:rsid w:val="008A5B57"/>
    <w:rsid w:val="008A5D7A"/>
    <w:rsid w:val="008A6321"/>
    <w:rsid w:val="008A69BE"/>
    <w:rsid w:val="008A6D40"/>
    <w:rsid w:val="008A735C"/>
    <w:rsid w:val="008A7DB4"/>
    <w:rsid w:val="008B1943"/>
    <w:rsid w:val="008B1BE0"/>
    <w:rsid w:val="008B277F"/>
    <w:rsid w:val="008B2F39"/>
    <w:rsid w:val="008B2F60"/>
    <w:rsid w:val="008B31F3"/>
    <w:rsid w:val="008B3CC7"/>
    <w:rsid w:val="008B40EA"/>
    <w:rsid w:val="008B4BA5"/>
    <w:rsid w:val="008B4CFA"/>
    <w:rsid w:val="008B4D70"/>
    <w:rsid w:val="008B4ED6"/>
    <w:rsid w:val="008B6CD1"/>
    <w:rsid w:val="008B7333"/>
    <w:rsid w:val="008B7C55"/>
    <w:rsid w:val="008C0248"/>
    <w:rsid w:val="008C0822"/>
    <w:rsid w:val="008C1F7D"/>
    <w:rsid w:val="008C25C4"/>
    <w:rsid w:val="008C2864"/>
    <w:rsid w:val="008C28AA"/>
    <w:rsid w:val="008C2986"/>
    <w:rsid w:val="008C332C"/>
    <w:rsid w:val="008C36A8"/>
    <w:rsid w:val="008C3CE7"/>
    <w:rsid w:val="008C41BA"/>
    <w:rsid w:val="008C49AB"/>
    <w:rsid w:val="008C4A6D"/>
    <w:rsid w:val="008C4C8C"/>
    <w:rsid w:val="008C4F27"/>
    <w:rsid w:val="008C51C7"/>
    <w:rsid w:val="008C5246"/>
    <w:rsid w:val="008C5667"/>
    <w:rsid w:val="008C63ED"/>
    <w:rsid w:val="008C6418"/>
    <w:rsid w:val="008C6EB3"/>
    <w:rsid w:val="008C71EA"/>
    <w:rsid w:val="008C7BF1"/>
    <w:rsid w:val="008D030E"/>
    <w:rsid w:val="008D0BC9"/>
    <w:rsid w:val="008D0CD5"/>
    <w:rsid w:val="008D0D54"/>
    <w:rsid w:val="008D0FAD"/>
    <w:rsid w:val="008D1BA7"/>
    <w:rsid w:val="008D1FA9"/>
    <w:rsid w:val="008D221B"/>
    <w:rsid w:val="008D22E4"/>
    <w:rsid w:val="008D2723"/>
    <w:rsid w:val="008D2E96"/>
    <w:rsid w:val="008D3634"/>
    <w:rsid w:val="008D3819"/>
    <w:rsid w:val="008D3DB5"/>
    <w:rsid w:val="008D3EF3"/>
    <w:rsid w:val="008D5483"/>
    <w:rsid w:val="008D6245"/>
    <w:rsid w:val="008D62C3"/>
    <w:rsid w:val="008D64D9"/>
    <w:rsid w:val="008D65FA"/>
    <w:rsid w:val="008D686A"/>
    <w:rsid w:val="008E03EB"/>
    <w:rsid w:val="008E0417"/>
    <w:rsid w:val="008E04F2"/>
    <w:rsid w:val="008E08B9"/>
    <w:rsid w:val="008E1CBF"/>
    <w:rsid w:val="008E1DF4"/>
    <w:rsid w:val="008E2444"/>
    <w:rsid w:val="008E24B7"/>
    <w:rsid w:val="008E2A62"/>
    <w:rsid w:val="008E2EDC"/>
    <w:rsid w:val="008E3220"/>
    <w:rsid w:val="008E4ACF"/>
    <w:rsid w:val="008E4B82"/>
    <w:rsid w:val="008E51EE"/>
    <w:rsid w:val="008E5495"/>
    <w:rsid w:val="008E54D2"/>
    <w:rsid w:val="008E5C11"/>
    <w:rsid w:val="008E5D76"/>
    <w:rsid w:val="008E66C4"/>
    <w:rsid w:val="008E696F"/>
    <w:rsid w:val="008E6A90"/>
    <w:rsid w:val="008E721C"/>
    <w:rsid w:val="008E7374"/>
    <w:rsid w:val="008E73FC"/>
    <w:rsid w:val="008E7526"/>
    <w:rsid w:val="008E772C"/>
    <w:rsid w:val="008E77DB"/>
    <w:rsid w:val="008E7B3A"/>
    <w:rsid w:val="008E7EDC"/>
    <w:rsid w:val="008F0029"/>
    <w:rsid w:val="008F0ECE"/>
    <w:rsid w:val="008F100B"/>
    <w:rsid w:val="008F1162"/>
    <w:rsid w:val="008F18E8"/>
    <w:rsid w:val="008F19FC"/>
    <w:rsid w:val="008F1B13"/>
    <w:rsid w:val="008F1C91"/>
    <w:rsid w:val="008F1D3A"/>
    <w:rsid w:val="008F27F0"/>
    <w:rsid w:val="008F2905"/>
    <w:rsid w:val="008F308A"/>
    <w:rsid w:val="008F3B4E"/>
    <w:rsid w:val="008F3E92"/>
    <w:rsid w:val="008F41D5"/>
    <w:rsid w:val="008F47C4"/>
    <w:rsid w:val="008F52D6"/>
    <w:rsid w:val="008F5E9E"/>
    <w:rsid w:val="008F7076"/>
    <w:rsid w:val="008F7153"/>
    <w:rsid w:val="008F753E"/>
    <w:rsid w:val="008F785C"/>
    <w:rsid w:val="008F78BC"/>
    <w:rsid w:val="008F7C9A"/>
    <w:rsid w:val="00900448"/>
    <w:rsid w:val="00900872"/>
    <w:rsid w:val="0090098F"/>
    <w:rsid w:val="00900E01"/>
    <w:rsid w:val="0090111C"/>
    <w:rsid w:val="00901C51"/>
    <w:rsid w:val="009021B3"/>
    <w:rsid w:val="009022B8"/>
    <w:rsid w:val="00902673"/>
    <w:rsid w:val="009032E2"/>
    <w:rsid w:val="009032F6"/>
    <w:rsid w:val="00903395"/>
    <w:rsid w:val="009033EB"/>
    <w:rsid w:val="009036FA"/>
    <w:rsid w:val="00903AEF"/>
    <w:rsid w:val="00903F8D"/>
    <w:rsid w:val="009045C1"/>
    <w:rsid w:val="00904698"/>
    <w:rsid w:val="0090618E"/>
    <w:rsid w:val="00906962"/>
    <w:rsid w:val="00906E09"/>
    <w:rsid w:val="00906FD7"/>
    <w:rsid w:val="00907468"/>
    <w:rsid w:val="009107F3"/>
    <w:rsid w:val="00910B89"/>
    <w:rsid w:val="00911203"/>
    <w:rsid w:val="0091129A"/>
    <w:rsid w:val="009112C3"/>
    <w:rsid w:val="009116D4"/>
    <w:rsid w:val="009117A3"/>
    <w:rsid w:val="00911F42"/>
    <w:rsid w:val="00912182"/>
    <w:rsid w:val="00912269"/>
    <w:rsid w:val="00913028"/>
    <w:rsid w:val="00913135"/>
    <w:rsid w:val="00913F7D"/>
    <w:rsid w:val="0091403F"/>
    <w:rsid w:val="009140CE"/>
    <w:rsid w:val="00914485"/>
    <w:rsid w:val="00914FF5"/>
    <w:rsid w:val="00916493"/>
    <w:rsid w:val="00917605"/>
    <w:rsid w:val="00920253"/>
    <w:rsid w:val="009210E2"/>
    <w:rsid w:val="00921C41"/>
    <w:rsid w:val="00921CB5"/>
    <w:rsid w:val="00921EE9"/>
    <w:rsid w:val="00922C2A"/>
    <w:rsid w:val="009237E8"/>
    <w:rsid w:val="00923DAC"/>
    <w:rsid w:val="00924589"/>
    <w:rsid w:val="00924915"/>
    <w:rsid w:val="00926E5F"/>
    <w:rsid w:val="00926ED1"/>
    <w:rsid w:val="00926EF3"/>
    <w:rsid w:val="0092712C"/>
    <w:rsid w:val="0092716F"/>
    <w:rsid w:val="0092763F"/>
    <w:rsid w:val="009279C3"/>
    <w:rsid w:val="00927FBB"/>
    <w:rsid w:val="009305A8"/>
    <w:rsid w:val="009305EF"/>
    <w:rsid w:val="00930608"/>
    <w:rsid w:val="0093079C"/>
    <w:rsid w:val="009307A5"/>
    <w:rsid w:val="009310E2"/>
    <w:rsid w:val="00931DE2"/>
    <w:rsid w:val="0093251D"/>
    <w:rsid w:val="00932629"/>
    <w:rsid w:val="0093266A"/>
    <w:rsid w:val="009328C1"/>
    <w:rsid w:val="00932B7E"/>
    <w:rsid w:val="00932C9F"/>
    <w:rsid w:val="009331B3"/>
    <w:rsid w:val="00933624"/>
    <w:rsid w:val="009336C1"/>
    <w:rsid w:val="00933924"/>
    <w:rsid w:val="00933977"/>
    <w:rsid w:val="0093656D"/>
    <w:rsid w:val="009367FC"/>
    <w:rsid w:val="00936BAD"/>
    <w:rsid w:val="00936C13"/>
    <w:rsid w:val="00936CFB"/>
    <w:rsid w:val="009370CB"/>
    <w:rsid w:val="009375A4"/>
    <w:rsid w:val="00937E39"/>
    <w:rsid w:val="009405F7"/>
    <w:rsid w:val="00940AD6"/>
    <w:rsid w:val="0094426E"/>
    <w:rsid w:val="00944752"/>
    <w:rsid w:val="00944C46"/>
    <w:rsid w:val="00946E25"/>
    <w:rsid w:val="0094753E"/>
    <w:rsid w:val="0094782B"/>
    <w:rsid w:val="0095192D"/>
    <w:rsid w:val="00951991"/>
    <w:rsid w:val="0095215F"/>
    <w:rsid w:val="009524E9"/>
    <w:rsid w:val="00952AED"/>
    <w:rsid w:val="00953354"/>
    <w:rsid w:val="009533FC"/>
    <w:rsid w:val="009536CC"/>
    <w:rsid w:val="00953868"/>
    <w:rsid w:val="00954407"/>
    <w:rsid w:val="0095444E"/>
    <w:rsid w:val="0095451C"/>
    <w:rsid w:val="00954755"/>
    <w:rsid w:val="009552DA"/>
    <w:rsid w:val="009559B0"/>
    <w:rsid w:val="00955D5E"/>
    <w:rsid w:val="009567DE"/>
    <w:rsid w:val="009573C0"/>
    <w:rsid w:val="00957682"/>
    <w:rsid w:val="00957D2D"/>
    <w:rsid w:val="0096001F"/>
    <w:rsid w:val="0096004D"/>
    <w:rsid w:val="00960394"/>
    <w:rsid w:val="009609BF"/>
    <w:rsid w:val="00960AE4"/>
    <w:rsid w:val="009616D1"/>
    <w:rsid w:val="009617C5"/>
    <w:rsid w:val="009617EE"/>
    <w:rsid w:val="0096190F"/>
    <w:rsid w:val="00961D0E"/>
    <w:rsid w:val="00962D87"/>
    <w:rsid w:val="00962E9E"/>
    <w:rsid w:val="0096393A"/>
    <w:rsid w:val="00963AB5"/>
    <w:rsid w:val="00963D81"/>
    <w:rsid w:val="009642FC"/>
    <w:rsid w:val="009644FC"/>
    <w:rsid w:val="00964E05"/>
    <w:rsid w:val="00964F63"/>
    <w:rsid w:val="00965078"/>
    <w:rsid w:val="009658FE"/>
    <w:rsid w:val="009665B1"/>
    <w:rsid w:val="009668F5"/>
    <w:rsid w:val="00966EFB"/>
    <w:rsid w:val="00967983"/>
    <w:rsid w:val="00967AF3"/>
    <w:rsid w:val="0097008F"/>
    <w:rsid w:val="0097028C"/>
    <w:rsid w:val="00970DAC"/>
    <w:rsid w:val="00970E03"/>
    <w:rsid w:val="00971058"/>
    <w:rsid w:val="00971674"/>
    <w:rsid w:val="00971DF4"/>
    <w:rsid w:val="00972762"/>
    <w:rsid w:val="009728DE"/>
    <w:rsid w:val="00972A3E"/>
    <w:rsid w:val="00972CFE"/>
    <w:rsid w:val="00972DD8"/>
    <w:rsid w:val="009731A3"/>
    <w:rsid w:val="0097391D"/>
    <w:rsid w:val="0097552C"/>
    <w:rsid w:val="009759CA"/>
    <w:rsid w:val="00975C5F"/>
    <w:rsid w:val="00975DE6"/>
    <w:rsid w:val="009761A9"/>
    <w:rsid w:val="0097757F"/>
    <w:rsid w:val="00980239"/>
    <w:rsid w:val="0098024C"/>
    <w:rsid w:val="009803A5"/>
    <w:rsid w:val="0098086A"/>
    <w:rsid w:val="00980BF5"/>
    <w:rsid w:val="00980C15"/>
    <w:rsid w:val="00980DF0"/>
    <w:rsid w:val="00981737"/>
    <w:rsid w:val="0098260E"/>
    <w:rsid w:val="00982819"/>
    <w:rsid w:val="00983D92"/>
    <w:rsid w:val="00983E79"/>
    <w:rsid w:val="00984037"/>
    <w:rsid w:val="0098427F"/>
    <w:rsid w:val="009845BE"/>
    <w:rsid w:val="00984768"/>
    <w:rsid w:val="00984D09"/>
    <w:rsid w:val="009862F3"/>
    <w:rsid w:val="009873A9"/>
    <w:rsid w:val="009901B8"/>
    <w:rsid w:val="00991628"/>
    <w:rsid w:val="009919A5"/>
    <w:rsid w:val="00991C46"/>
    <w:rsid w:val="00992486"/>
    <w:rsid w:val="00992D64"/>
    <w:rsid w:val="00993956"/>
    <w:rsid w:val="009946AE"/>
    <w:rsid w:val="00994C55"/>
    <w:rsid w:val="00995630"/>
    <w:rsid w:val="00996249"/>
    <w:rsid w:val="009968D7"/>
    <w:rsid w:val="009974DB"/>
    <w:rsid w:val="009976DB"/>
    <w:rsid w:val="00997A54"/>
    <w:rsid w:val="00997C7E"/>
    <w:rsid w:val="00997C90"/>
    <w:rsid w:val="009A076F"/>
    <w:rsid w:val="009A0823"/>
    <w:rsid w:val="009A08CB"/>
    <w:rsid w:val="009A0B4E"/>
    <w:rsid w:val="009A0FDA"/>
    <w:rsid w:val="009A1340"/>
    <w:rsid w:val="009A1BB0"/>
    <w:rsid w:val="009A3003"/>
    <w:rsid w:val="009A36A3"/>
    <w:rsid w:val="009A3B76"/>
    <w:rsid w:val="009A4B27"/>
    <w:rsid w:val="009A615C"/>
    <w:rsid w:val="009A727D"/>
    <w:rsid w:val="009A7644"/>
    <w:rsid w:val="009A7FC3"/>
    <w:rsid w:val="009B0AC0"/>
    <w:rsid w:val="009B24F7"/>
    <w:rsid w:val="009B2548"/>
    <w:rsid w:val="009B2C45"/>
    <w:rsid w:val="009B3093"/>
    <w:rsid w:val="009B39E3"/>
    <w:rsid w:val="009B422E"/>
    <w:rsid w:val="009B441F"/>
    <w:rsid w:val="009B4626"/>
    <w:rsid w:val="009B49B1"/>
    <w:rsid w:val="009B52D1"/>
    <w:rsid w:val="009B57F1"/>
    <w:rsid w:val="009B5967"/>
    <w:rsid w:val="009B62C9"/>
    <w:rsid w:val="009B645A"/>
    <w:rsid w:val="009B736A"/>
    <w:rsid w:val="009C00CF"/>
    <w:rsid w:val="009C0123"/>
    <w:rsid w:val="009C07F5"/>
    <w:rsid w:val="009C095B"/>
    <w:rsid w:val="009C178F"/>
    <w:rsid w:val="009C1818"/>
    <w:rsid w:val="009C1A04"/>
    <w:rsid w:val="009C1B62"/>
    <w:rsid w:val="009C2CD0"/>
    <w:rsid w:val="009C2FFA"/>
    <w:rsid w:val="009C316C"/>
    <w:rsid w:val="009C3379"/>
    <w:rsid w:val="009C34A6"/>
    <w:rsid w:val="009C3CD6"/>
    <w:rsid w:val="009C3E02"/>
    <w:rsid w:val="009C3FDD"/>
    <w:rsid w:val="009C485A"/>
    <w:rsid w:val="009C509F"/>
    <w:rsid w:val="009C51F9"/>
    <w:rsid w:val="009C5370"/>
    <w:rsid w:val="009C5D37"/>
    <w:rsid w:val="009C5EE9"/>
    <w:rsid w:val="009C5F20"/>
    <w:rsid w:val="009C600B"/>
    <w:rsid w:val="009C6282"/>
    <w:rsid w:val="009C6664"/>
    <w:rsid w:val="009C78E7"/>
    <w:rsid w:val="009C7C58"/>
    <w:rsid w:val="009D0048"/>
    <w:rsid w:val="009D01CD"/>
    <w:rsid w:val="009D0AAA"/>
    <w:rsid w:val="009D1828"/>
    <w:rsid w:val="009D1C19"/>
    <w:rsid w:val="009D2309"/>
    <w:rsid w:val="009D25CE"/>
    <w:rsid w:val="009D33FD"/>
    <w:rsid w:val="009D341E"/>
    <w:rsid w:val="009D39B5"/>
    <w:rsid w:val="009D4CCE"/>
    <w:rsid w:val="009D5208"/>
    <w:rsid w:val="009D589A"/>
    <w:rsid w:val="009D5BC4"/>
    <w:rsid w:val="009D62E7"/>
    <w:rsid w:val="009D682C"/>
    <w:rsid w:val="009D712E"/>
    <w:rsid w:val="009D73BF"/>
    <w:rsid w:val="009D7FDA"/>
    <w:rsid w:val="009E0668"/>
    <w:rsid w:val="009E145A"/>
    <w:rsid w:val="009E1883"/>
    <w:rsid w:val="009E1CDC"/>
    <w:rsid w:val="009E1D68"/>
    <w:rsid w:val="009E28D1"/>
    <w:rsid w:val="009E313D"/>
    <w:rsid w:val="009E32C4"/>
    <w:rsid w:val="009E3802"/>
    <w:rsid w:val="009E38E8"/>
    <w:rsid w:val="009E3CF3"/>
    <w:rsid w:val="009E4036"/>
    <w:rsid w:val="009E4467"/>
    <w:rsid w:val="009E4CAE"/>
    <w:rsid w:val="009E4DBF"/>
    <w:rsid w:val="009E5126"/>
    <w:rsid w:val="009E613A"/>
    <w:rsid w:val="009E647A"/>
    <w:rsid w:val="009E6696"/>
    <w:rsid w:val="009E6996"/>
    <w:rsid w:val="009E760C"/>
    <w:rsid w:val="009E7798"/>
    <w:rsid w:val="009E7BA8"/>
    <w:rsid w:val="009F017A"/>
    <w:rsid w:val="009F11E8"/>
    <w:rsid w:val="009F1289"/>
    <w:rsid w:val="009F13C2"/>
    <w:rsid w:val="009F14CF"/>
    <w:rsid w:val="009F15C8"/>
    <w:rsid w:val="009F1645"/>
    <w:rsid w:val="009F21D1"/>
    <w:rsid w:val="009F2AD1"/>
    <w:rsid w:val="009F2C3D"/>
    <w:rsid w:val="009F2CEF"/>
    <w:rsid w:val="009F32CC"/>
    <w:rsid w:val="009F3F93"/>
    <w:rsid w:val="009F4BD9"/>
    <w:rsid w:val="009F4E80"/>
    <w:rsid w:val="009F4F7E"/>
    <w:rsid w:val="009F5110"/>
    <w:rsid w:val="009F56EC"/>
    <w:rsid w:val="009F599B"/>
    <w:rsid w:val="009F607A"/>
    <w:rsid w:val="009F6811"/>
    <w:rsid w:val="009F7541"/>
    <w:rsid w:val="009F7BF6"/>
    <w:rsid w:val="00A00704"/>
    <w:rsid w:val="00A00FD7"/>
    <w:rsid w:val="00A00FE6"/>
    <w:rsid w:val="00A01104"/>
    <w:rsid w:val="00A01771"/>
    <w:rsid w:val="00A01B3C"/>
    <w:rsid w:val="00A01E3D"/>
    <w:rsid w:val="00A045A4"/>
    <w:rsid w:val="00A04B54"/>
    <w:rsid w:val="00A04E7D"/>
    <w:rsid w:val="00A04F1E"/>
    <w:rsid w:val="00A0509B"/>
    <w:rsid w:val="00A0553C"/>
    <w:rsid w:val="00A05EBE"/>
    <w:rsid w:val="00A06487"/>
    <w:rsid w:val="00A065EE"/>
    <w:rsid w:val="00A065F6"/>
    <w:rsid w:val="00A06ACB"/>
    <w:rsid w:val="00A06AEE"/>
    <w:rsid w:val="00A100D6"/>
    <w:rsid w:val="00A1018B"/>
    <w:rsid w:val="00A10393"/>
    <w:rsid w:val="00A10EE6"/>
    <w:rsid w:val="00A10F4C"/>
    <w:rsid w:val="00A114C5"/>
    <w:rsid w:val="00A12A98"/>
    <w:rsid w:val="00A12E4E"/>
    <w:rsid w:val="00A13BF9"/>
    <w:rsid w:val="00A13C07"/>
    <w:rsid w:val="00A150A8"/>
    <w:rsid w:val="00A15510"/>
    <w:rsid w:val="00A15867"/>
    <w:rsid w:val="00A15FF0"/>
    <w:rsid w:val="00A1604C"/>
    <w:rsid w:val="00A1674A"/>
    <w:rsid w:val="00A16806"/>
    <w:rsid w:val="00A16D4E"/>
    <w:rsid w:val="00A17088"/>
    <w:rsid w:val="00A17C38"/>
    <w:rsid w:val="00A17C72"/>
    <w:rsid w:val="00A20437"/>
    <w:rsid w:val="00A20581"/>
    <w:rsid w:val="00A20AA1"/>
    <w:rsid w:val="00A20D34"/>
    <w:rsid w:val="00A20FE2"/>
    <w:rsid w:val="00A2117A"/>
    <w:rsid w:val="00A21432"/>
    <w:rsid w:val="00A21682"/>
    <w:rsid w:val="00A21CBC"/>
    <w:rsid w:val="00A22A2A"/>
    <w:rsid w:val="00A236FC"/>
    <w:rsid w:val="00A24457"/>
    <w:rsid w:val="00A2449D"/>
    <w:rsid w:val="00A25034"/>
    <w:rsid w:val="00A2509A"/>
    <w:rsid w:val="00A25B76"/>
    <w:rsid w:val="00A25C91"/>
    <w:rsid w:val="00A263E5"/>
    <w:rsid w:val="00A263EA"/>
    <w:rsid w:val="00A27D0F"/>
    <w:rsid w:val="00A307A5"/>
    <w:rsid w:val="00A30C21"/>
    <w:rsid w:val="00A31720"/>
    <w:rsid w:val="00A31A1F"/>
    <w:rsid w:val="00A339A6"/>
    <w:rsid w:val="00A33CD2"/>
    <w:rsid w:val="00A3418F"/>
    <w:rsid w:val="00A34B1C"/>
    <w:rsid w:val="00A352A9"/>
    <w:rsid w:val="00A35319"/>
    <w:rsid w:val="00A358C6"/>
    <w:rsid w:val="00A361A9"/>
    <w:rsid w:val="00A36818"/>
    <w:rsid w:val="00A370C6"/>
    <w:rsid w:val="00A373F6"/>
    <w:rsid w:val="00A377DA"/>
    <w:rsid w:val="00A37AC9"/>
    <w:rsid w:val="00A407E6"/>
    <w:rsid w:val="00A40D68"/>
    <w:rsid w:val="00A40F5D"/>
    <w:rsid w:val="00A41FE2"/>
    <w:rsid w:val="00A4272B"/>
    <w:rsid w:val="00A42A62"/>
    <w:rsid w:val="00A439CC"/>
    <w:rsid w:val="00A439DA"/>
    <w:rsid w:val="00A447A3"/>
    <w:rsid w:val="00A44D61"/>
    <w:rsid w:val="00A457DB"/>
    <w:rsid w:val="00A459CC"/>
    <w:rsid w:val="00A459D7"/>
    <w:rsid w:val="00A45D07"/>
    <w:rsid w:val="00A46065"/>
    <w:rsid w:val="00A46263"/>
    <w:rsid w:val="00A46457"/>
    <w:rsid w:val="00A46AB0"/>
    <w:rsid w:val="00A46F39"/>
    <w:rsid w:val="00A46FDC"/>
    <w:rsid w:val="00A4765A"/>
    <w:rsid w:val="00A5035F"/>
    <w:rsid w:val="00A508DB"/>
    <w:rsid w:val="00A51004"/>
    <w:rsid w:val="00A51FA5"/>
    <w:rsid w:val="00A53238"/>
    <w:rsid w:val="00A5344D"/>
    <w:rsid w:val="00A53CF1"/>
    <w:rsid w:val="00A5408C"/>
    <w:rsid w:val="00A54160"/>
    <w:rsid w:val="00A54454"/>
    <w:rsid w:val="00A545DD"/>
    <w:rsid w:val="00A54801"/>
    <w:rsid w:val="00A5579F"/>
    <w:rsid w:val="00A55809"/>
    <w:rsid w:val="00A55F2D"/>
    <w:rsid w:val="00A56458"/>
    <w:rsid w:val="00A57454"/>
    <w:rsid w:val="00A60583"/>
    <w:rsid w:val="00A60CD4"/>
    <w:rsid w:val="00A60EFD"/>
    <w:rsid w:val="00A614BA"/>
    <w:rsid w:val="00A61D08"/>
    <w:rsid w:val="00A61D9D"/>
    <w:rsid w:val="00A62896"/>
    <w:rsid w:val="00A63174"/>
    <w:rsid w:val="00A6348B"/>
    <w:rsid w:val="00A63EA2"/>
    <w:rsid w:val="00A64D46"/>
    <w:rsid w:val="00A64FB4"/>
    <w:rsid w:val="00A661A7"/>
    <w:rsid w:val="00A66E47"/>
    <w:rsid w:val="00A670EA"/>
    <w:rsid w:val="00A67312"/>
    <w:rsid w:val="00A67FF2"/>
    <w:rsid w:val="00A702DB"/>
    <w:rsid w:val="00A7033A"/>
    <w:rsid w:val="00A70421"/>
    <w:rsid w:val="00A70673"/>
    <w:rsid w:val="00A70DA0"/>
    <w:rsid w:val="00A70E89"/>
    <w:rsid w:val="00A71530"/>
    <w:rsid w:val="00A719EE"/>
    <w:rsid w:val="00A72121"/>
    <w:rsid w:val="00A72AF4"/>
    <w:rsid w:val="00A72C79"/>
    <w:rsid w:val="00A73B30"/>
    <w:rsid w:val="00A73C3B"/>
    <w:rsid w:val="00A755CF"/>
    <w:rsid w:val="00A7616D"/>
    <w:rsid w:val="00A763E1"/>
    <w:rsid w:val="00A7651B"/>
    <w:rsid w:val="00A76B24"/>
    <w:rsid w:val="00A77702"/>
    <w:rsid w:val="00A80A2E"/>
    <w:rsid w:val="00A80E5C"/>
    <w:rsid w:val="00A811E0"/>
    <w:rsid w:val="00A819EB"/>
    <w:rsid w:val="00A81D69"/>
    <w:rsid w:val="00A81FB9"/>
    <w:rsid w:val="00A81FD0"/>
    <w:rsid w:val="00A82852"/>
    <w:rsid w:val="00A8286C"/>
    <w:rsid w:val="00A838B9"/>
    <w:rsid w:val="00A83951"/>
    <w:rsid w:val="00A83CF0"/>
    <w:rsid w:val="00A84153"/>
    <w:rsid w:val="00A846F8"/>
    <w:rsid w:val="00A851A2"/>
    <w:rsid w:val="00A8533B"/>
    <w:rsid w:val="00A85ACF"/>
    <w:rsid w:val="00A85B78"/>
    <w:rsid w:val="00A85BCA"/>
    <w:rsid w:val="00A861E7"/>
    <w:rsid w:val="00A8641F"/>
    <w:rsid w:val="00A86FAD"/>
    <w:rsid w:val="00A87220"/>
    <w:rsid w:val="00A87C86"/>
    <w:rsid w:val="00A90C46"/>
    <w:rsid w:val="00A91DBD"/>
    <w:rsid w:val="00A91ED2"/>
    <w:rsid w:val="00A920A4"/>
    <w:rsid w:val="00A93197"/>
    <w:rsid w:val="00A93199"/>
    <w:rsid w:val="00A94709"/>
    <w:rsid w:val="00A94746"/>
    <w:rsid w:val="00A94755"/>
    <w:rsid w:val="00A9490C"/>
    <w:rsid w:val="00A94CA0"/>
    <w:rsid w:val="00A954B1"/>
    <w:rsid w:val="00A95934"/>
    <w:rsid w:val="00A95C96"/>
    <w:rsid w:val="00A97040"/>
    <w:rsid w:val="00A971E3"/>
    <w:rsid w:val="00AA0EA2"/>
    <w:rsid w:val="00AA1421"/>
    <w:rsid w:val="00AA1906"/>
    <w:rsid w:val="00AA194C"/>
    <w:rsid w:val="00AA204A"/>
    <w:rsid w:val="00AA269D"/>
    <w:rsid w:val="00AA2CEE"/>
    <w:rsid w:val="00AA387D"/>
    <w:rsid w:val="00AA46CB"/>
    <w:rsid w:val="00AA47EC"/>
    <w:rsid w:val="00AA4A24"/>
    <w:rsid w:val="00AA5364"/>
    <w:rsid w:val="00AA5B34"/>
    <w:rsid w:val="00AA6617"/>
    <w:rsid w:val="00AA6847"/>
    <w:rsid w:val="00AA6B35"/>
    <w:rsid w:val="00AA6D4C"/>
    <w:rsid w:val="00AA720C"/>
    <w:rsid w:val="00AA7AC8"/>
    <w:rsid w:val="00AA7C75"/>
    <w:rsid w:val="00AA7DC5"/>
    <w:rsid w:val="00AB0020"/>
    <w:rsid w:val="00AB058A"/>
    <w:rsid w:val="00AB08E7"/>
    <w:rsid w:val="00AB0DE5"/>
    <w:rsid w:val="00AB0EBB"/>
    <w:rsid w:val="00AB0FD9"/>
    <w:rsid w:val="00AB164C"/>
    <w:rsid w:val="00AB1A47"/>
    <w:rsid w:val="00AB1C3F"/>
    <w:rsid w:val="00AB241B"/>
    <w:rsid w:val="00AB300D"/>
    <w:rsid w:val="00AB4389"/>
    <w:rsid w:val="00AB4EA8"/>
    <w:rsid w:val="00AB5A31"/>
    <w:rsid w:val="00AB63E7"/>
    <w:rsid w:val="00AB6C64"/>
    <w:rsid w:val="00AB7794"/>
    <w:rsid w:val="00AC06FD"/>
    <w:rsid w:val="00AC1603"/>
    <w:rsid w:val="00AC1C12"/>
    <w:rsid w:val="00AC1F31"/>
    <w:rsid w:val="00AC2608"/>
    <w:rsid w:val="00AC2D00"/>
    <w:rsid w:val="00AC2D77"/>
    <w:rsid w:val="00AC32FE"/>
    <w:rsid w:val="00AC3E9F"/>
    <w:rsid w:val="00AC49FA"/>
    <w:rsid w:val="00AC4D9B"/>
    <w:rsid w:val="00AC5082"/>
    <w:rsid w:val="00AC5270"/>
    <w:rsid w:val="00AC54C3"/>
    <w:rsid w:val="00AC5913"/>
    <w:rsid w:val="00AC5994"/>
    <w:rsid w:val="00AC5BAF"/>
    <w:rsid w:val="00AC5C6A"/>
    <w:rsid w:val="00AC620D"/>
    <w:rsid w:val="00AC6250"/>
    <w:rsid w:val="00AC7224"/>
    <w:rsid w:val="00AC7812"/>
    <w:rsid w:val="00AC7C15"/>
    <w:rsid w:val="00AD1652"/>
    <w:rsid w:val="00AD1A5C"/>
    <w:rsid w:val="00AD1DC9"/>
    <w:rsid w:val="00AD1DCE"/>
    <w:rsid w:val="00AD2120"/>
    <w:rsid w:val="00AD33E4"/>
    <w:rsid w:val="00AD3775"/>
    <w:rsid w:val="00AD3F07"/>
    <w:rsid w:val="00AD4600"/>
    <w:rsid w:val="00AD5439"/>
    <w:rsid w:val="00AD5495"/>
    <w:rsid w:val="00AD5CE9"/>
    <w:rsid w:val="00AD5DA0"/>
    <w:rsid w:val="00AD68B0"/>
    <w:rsid w:val="00AD6E4D"/>
    <w:rsid w:val="00AD759C"/>
    <w:rsid w:val="00AD798C"/>
    <w:rsid w:val="00AD7ED2"/>
    <w:rsid w:val="00AE1028"/>
    <w:rsid w:val="00AE13A7"/>
    <w:rsid w:val="00AE1EFC"/>
    <w:rsid w:val="00AE200E"/>
    <w:rsid w:val="00AE23BC"/>
    <w:rsid w:val="00AE2D6D"/>
    <w:rsid w:val="00AE3186"/>
    <w:rsid w:val="00AE32F9"/>
    <w:rsid w:val="00AE3B8B"/>
    <w:rsid w:val="00AE43D4"/>
    <w:rsid w:val="00AE464F"/>
    <w:rsid w:val="00AE466E"/>
    <w:rsid w:val="00AE4758"/>
    <w:rsid w:val="00AE50E2"/>
    <w:rsid w:val="00AE55C0"/>
    <w:rsid w:val="00AE574B"/>
    <w:rsid w:val="00AE6135"/>
    <w:rsid w:val="00AE622A"/>
    <w:rsid w:val="00AE65F3"/>
    <w:rsid w:val="00AE6E0B"/>
    <w:rsid w:val="00AE7DD0"/>
    <w:rsid w:val="00AF0251"/>
    <w:rsid w:val="00AF0390"/>
    <w:rsid w:val="00AF0F67"/>
    <w:rsid w:val="00AF1B40"/>
    <w:rsid w:val="00AF1EA2"/>
    <w:rsid w:val="00AF1EAB"/>
    <w:rsid w:val="00AF2FED"/>
    <w:rsid w:val="00AF3050"/>
    <w:rsid w:val="00AF3AE7"/>
    <w:rsid w:val="00AF3DF1"/>
    <w:rsid w:val="00AF3E31"/>
    <w:rsid w:val="00AF3F4F"/>
    <w:rsid w:val="00AF4784"/>
    <w:rsid w:val="00AF4870"/>
    <w:rsid w:val="00AF4C88"/>
    <w:rsid w:val="00AF5993"/>
    <w:rsid w:val="00AF59BF"/>
    <w:rsid w:val="00AF5E8E"/>
    <w:rsid w:val="00AF6C59"/>
    <w:rsid w:val="00AF6D09"/>
    <w:rsid w:val="00AF6D8C"/>
    <w:rsid w:val="00AF745C"/>
    <w:rsid w:val="00AF7BC7"/>
    <w:rsid w:val="00AF7E1D"/>
    <w:rsid w:val="00B00036"/>
    <w:rsid w:val="00B00302"/>
    <w:rsid w:val="00B00428"/>
    <w:rsid w:val="00B0056B"/>
    <w:rsid w:val="00B00AED"/>
    <w:rsid w:val="00B0264A"/>
    <w:rsid w:val="00B02A40"/>
    <w:rsid w:val="00B02A6C"/>
    <w:rsid w:val="00B03593"/>
    <w:rsid w:val="00B039DA"/>
    <w:rsid w:val="00B047EC"/>
    <w:rsid w:val="00B05E39"/>
    <w:rsid w:val="00B05E53"/>
    <w:rsid w:val="00B066F3"/>
    <w:rsid w:val="00B07211"/>
    <w:rsid w:val="00B07A99"/>
    <w:rsid w:val="00B07D33"/>
    <w:rsid w:val="00B1072A"/>
    <w:rsid w:val="00B10DA8"/>
    <w:rsid w:val="00B10E4C"/>
    <w:rsid w:val="00B1109A"/>
    <w:rsid w:val="00B115B2"/>
    <w:rsid w:val="00B1179C"/>
    <w:rsid w:val="00B12505"/>
    <w:rsid w:val="00B127A8"/>
    <w:rsid w:val="00B12913"/>
    <w:rsid w:val="00B12B85"/>
    <w:rsid w:val="00B12FD4"/>
    <w:rsid w:val="00B13E0B"/>
    <w:rsid w:val="00B14A95"/>
    <w:rsid w:val="00B14DB7"/>
    <w:rsid w:val="00B150D6"/>
    <w:rsid w:val="00B15C4D"/>
    <w:rsid w:val="00B163FC"/>
    <w:rsid w:val="00B165E2"/>
    <w:rsid w:val="00B169B9"/>
    <w:rsid w:val="00B16E76"/>
    <w:rsid w:val="00B1718B"/>
    <w:rsid w:val="00B17A75"/>
    <w:rsid w:val="00B17F22"/>
    <w:rsid w:val="00B20891"/>
    <w:rsid w:val="00B20A4C"/>
    <w:rsid w:val="00B20C23"/>
    <w:rsid w:val="00B212F9"/>
    <w:rsid w:val="00B214B5"/>
    <w:rsid w:val="00B2192C"/>
    <w:rsid w:val="00B21ACC"/>
    <w:rsid w:val="00B22310"/>
    <w:rsid w:val="00B2310A"/>
    <w:rsid w:val="00B24764"/>
    <w:rsid w:val="00B24B65"/>
    <w:rsid w:val="00B24CB1"/>
    <w:rsid w:val="00B25536"/>
    <w:rsid w:val="00B25E2B"/>
    <w:rsid w:val="00B25F2F"/>
    <w:rsid w:val="00B260A0"/>
    <w:rsid w:val="00B262E3"/>
    <w:rsid w:val="00B26661"/>
    <w:rsid w:val="00B26D27"/>
    <w:rsid w:val="00B26EFA"/>
    <w:rsid w:val="00B27DB3"/>
    <w:rsid w:val="00B27E86"/>
    <w:rsid w:val="00B30F0A"/>
    <w:rsid w:val="00B31085"/>
    <w:rsid w:val="00B3148A"/>
    <w:rsid w:val="00B3200F"/>
    <w:rsid w:val="00B32A0A"/>
    <w:rsid w:val="00B32CA6"/>
    <w:rsid w:val="00B32E3D"/>
    <w:rsid w:val="00B3317A"/>
    <w:rsid w:val="00B33271"/>
    <w:rsid w:val="00B33ED4"/>
    <w:rsid w:val="00B34A7B"/>
    <w:rsid w:val="00B355F9"/>
    <w:rsid w:val="00B35796"/>
    <w:rsid w:val="00B357A2"/>
    <w:rsid w:val="00B36060"/>
    <w:rsid w:val="00B362CC"/>
    <w:rsid w:val="00B3635B"/>
    <w:rsid w:val="00B3651B"/>
    <w:rsid w:val="00B36526"/>
    <w:rsid w:val="00B36B52"/>
    <w:rsid w:val="00B36BB0"/>
    <w:rsid w:val="00B37122"/>
    <w:rsid w:val="00B373F7"/>
    <w:rsid w:val="00B37423"/>
    <w:rsid w:val="00B37BB5"/>
    <w:rsid w:val="00B40D46"/>
    <w:rsid w:val="00B411B0"/>
    <w:rsid w:val="00B41594"/>
    <w:rsid w:val="00B415D8"/>
    <w:rsid w:val="00B41638"/>
    <w:rsid w:val="00B41E71"/>
    <w:rsid w:val="00B41EB5"/>
    <w:rsid w:val="00B42723"/>
    <w:rsid w:val="00B442D1"/>
    <w:rsid w:val="00B44368"/>
    <w:rsid w:val="00B45730"/>
    <w:rsid w:val="00B45F28"/>
    <w:rsid w:val="00B467DD"/>
    <w:rsid w:val="00B46E80"/>
    <w:rsid w:val="00B47027"/>
    <w:rsid w:val="00B47350"/>
    <w:rsid w:val="00B47C73"/>
    <w:rsid w:val="00B50891"/>
    <w:rsid w:val="00B50ABD"/>
    <w:rsid w:val="00B52372"/>
    <w:rsid w:val="00B52617"/>
    <w:rsid w:val="00B531C0"/>
    <w:rsid w:val="00B5385E"/>
    <w:rsid w:val="00B538D8"/>
    <w:rsid w:val="00B54352"/>
    <w:rsid w:val="00B543FA"/>
    <w:rsid w:val="00B54B88"/>
    <w:rsid w:val="00B54E30"/>
    <w:rsid w:val="00B5530C"/>
    <w:rsid w:val="00B556A7"/>
    <w:rsid w:val="00B55B5C"/>
    <w:rsid w:val="00B55D9C"/>
    <w:rsid w:val="00B5779A"/>
    <w:rsid w:val="00B60200"/>
    <w:rsid w:val="00B60BD1"/>
    <w:rsid w:val="00B60D42"/>
    <w:rsid w:val="00B61763"/>
    <w:rsid w:val="00B619BF"/>
    <w:rsid w:val="00B61E8C"/>
    <w:rsid w:val="00B62669"/>
    <w:rsid w:val="00B62819"/>
    <w:rsid w:val="00B62BAA"/>
    <w:rsid w:val="00B62CE3"/>
    <w:rsid w:val="00B631FA"/>
    <w:rsid w:val="00B6332A"/>
    <w:rsid w:val="00B63F8F"/>
    <w:rsid w:val="00B641AD"/>
    <w:rsid w:val="00B64806"/>
    <w:rsid w:val="00B65556"/>
    <w:rsid w:val="00B658DF"/>
    <w:rsid w:val="00B66488"/>
    <w:rsid w:val="00B66A30"/>
    <w:rsid w:val="00B66E09"/>
    <w:rsid w:val="00B67557"/>
    <w:rsid w:val="00B700AB"/>
    <w:rsid w:val="00B70234"/>
    <w:rsid w:val="00B70893"/>
    <w:rsid w:val="00B7143F"/>
    <w:rsid w:val="00B71AC0"/>
    <w:rsid w:val="00B71F8E"/>
    <w:rsid w:val="00B7248F"/>
    <w:rsid w:val="00B73251"/>
    <w:rsid w:val="00B732C1"/>
    <w:rsid w:val="00B734C9"/>
    <w:rsid w:val="00B73C86"/>
    <w:rsid w:val="00B73D00"/>
    <w:rsid w:val="00B74893"/>
    <w:rsid w:val="00B74E74"/>
    <w:rsid w:val="00B75BE9"/>
    <w:rsid w:val="00B7665B"/>
    <w:rsid w:val="00B77114"/>
    <w:rsid w:val="00B80D72"/>
    <w:rsid w:val="00B81273"/>
    <w:rsid w:val="00B8188F"/>
    <w:rsid w:val="00B819ED"/>
    <w:rsid w:val="00B81B80"/>
    <w:rsid w:val="00B828BB"/>
    <w:rsid w:val="00B82CB9"/>
    <w:rsid w:val="00B832A9"/>
    <w:rsid w:val="00B835C0"/>
    <w:rsid w:val="00B84952"/>
    <w:rsid w:val="00B861C2"/>
    <w:rsid w:val="00B86E5B"/>
    <w:rsid w:val="00B87090"/>
    <w:rsid w:val="00B876B6"/>
    <w:rsid w:val="00B877C7"/>
    <w:rsid w:val="00B87B27"/>
    <w:rsid w:val="00B906D4"/>
    <w:rsid w:val="00B90965"/>
    <w:rsid w:val="00B909FA"/>
    <w:rsid w:val="00B90B0A"/>
    <w:rsid w:val="00B90E19"/>
    <w:rsid w:val="00B90E6B"/>
    <w:rsid w:val="00B916B1"/>
    <w:rsid w:val="00B925E4"/>
    <w:rsid w:val="00B92E6F"/>
    <w:rsid w:val="00B93310"/>
    <w:rsid w:val="00B939C7"/>
    <w:rsid w:val="00B94108"/>
    <w:rsid w:val="00B95014"/>
    <w:rsid w:val="00B95115"/>
    <w:rsid w:val="00B95ACD"/>
    <w:rsid w:val="00B96322"/>
    <w:rsid w:val="00B96503"/>
    <w:rsid w:val="00B972E4"/>
    <w:rsid w:val="00B9738F"/>
    <w:rsid w:val="00B97E98"/>
    <w:rsid w:val="00B97F86"/>
    <w:rsid w:val="00BA019E"/>
    <w:rsid w:val="00BA027F"/>
    <w:rsid w:val="00BA0E53"/>
    <w:rsid w:val="00BA0E87"/>
    <w:rsid w:val="00BA1475"/>
    <w:rsid w:val="00BA161B"/>
    <w:rsid w:val="00BA3048"/>
    <w:rsid w:val="00BA33B6"/>
    <w:rsid w:val="00BA36D3"/>
    <w:rsid w:val="00BA3816"/>
    <w:rsid w:val="00BA38D9"/>
    <w:rsid w:val="00BA3DD5"/>
    <w:rsid w:val="00BA406C"/>
    <w:rsid w:val="00BA41A3"/>
    <w:rsid w:val="00BA4B9D"/>
    <w:rsid w:val="00BA50C5"/>
    <w:rsid w:val="00BA5CB7"/>
    <w:rsid w:val="00BA5D01"/>
    <w:rsid w:val="00BA6092"/>
    <w:rsid w:val="00BA6EF7"/>
    <w:rsid w:val="00BA74AA"/>
    <w:rsid w:val="00BA7551"/>
    <w:rsid w:val="00BA7766"/>
    <w:rsid w:val="00BA7BA1"/>
    <w:rsid w:val="00BA7E32"/>
    <w:rsid w:val="00BB05B0"/>
    <w:rsid w:val="00BB0E4A"/>
    <w:rsid w:val="00BB1AFE"/>
    <w:rsid w:val="00BB29CF"/>
    <w:rsid w:val="00BB2A4A"/>
    <w:rsid w:val="00BB30D1"/>
    <w:rsid w:val="00BB3790"/>
    <w:rsid w:val="00BB3849"/>
    <w:rsid w:val="00BB5414"/>
    <w:rsid w:val="00BB5A1E"/>
    <w:rsid w:val="00BB657C"/>
    <w:rsid w:val="00BB6651"/>
    <w:rsid w:val="00BB69B0"/>
    <w:rsid w:val="00BB6E01"/>
    <w:rsid w:val="00BC08F7"/>
    <w:rsid w:val="00BC1037"/>
    <w:rsid w:val="00BC225E"/>
    <w:rsid w:val="00BC2C07"/>
    <w:rsid w:val="00BC322B"/>
    <w:rsid w:val="00BC367A"/>
    <w:rsid w:val="00BC3968"/>
    <w:rsid w:val="00BC3BCD"/>
    <w:rsid w:val="00BC45CB"/>
    <w:rsid w:val="00BC561C"/>
    <w:rsid w:val="00BC577A"/>
    <w:rsid w:val="00BC57B4"/>
    <w:rsid w:val="00BC5A83"/>
    <w:rsid w:val="00BC5EDB"/>
    <w:rsid w:val="00BC650A"/>
    <w:rsid w:val="00BC6891"/>
    <w:rsid w:val="00BC6E18"/>
    <w:rsid w:val="00BC6FCB"/>
    <w:rsid w:val="00BC733E"/>
    <w:rsid w:val="00BC7EE9"/>
    <w:rsid w:val="00BD02B1"/>
    <w:rsid w:val="00BD04E4"/>
    <w:rsid w:val="00BD088A"/>
    <w:rsid w:val="00BD088F"/>
    <w:rsid w:val="00BD0D2E"/>
    <w:rsid w:val="00BD17AA"/>
    <w:rsid w:val="00BD1A9A"/>
    <w:rsid w:val="00BD1DD5"/>
    <w:rsid w:val="00BD2738"/>
    <w:rsid w:val="00BD325B"/>
    <w:rsid w:val="00BD33DA"/>
    <w:rsid w:val="00BD40F2"/>
    <w:rsid w:val="00BD46DA"/>
    <w:rsid w:val="00BD5354"/>
    <w:rsid w:val="00BD5CA6"/>
    <w:rsid w:val="00BD5EF2"/>
    <w:rsid w:val="00BD6662"/>
    <w:rsid w:val="00BD696B"/>
    <w:rsid w:val="00BD7360"/>
    <w:rsid w:val="00BD7571"/>
    <w:rsid w:val="00BD769B"/>
    <w:rsid w:val="00BD7D7B"/>
    <w:rsid w:val="00BE01DF"/>
    <w:rsid w:val="00BE0F5A"/>
    <w:rsid w:val="00BE0F64"/>
    <w:rsid w:val="00BE1070"/>
    <w:rsid w:val="00BE119B"/>
    <w:rsid w:val="00BE11F2"/>
    <w:rsid w:val="00BE1817"/>
    <w:rsid w:val="00BE1C10"/>
    <w:rsid w:val="00BE1FD2"/>
    <w:rsid w:val="00BE2314"/>
    <w:rsid w:val="00BE2918"/>
    <w:rsid w:val="00BE2D71"/>
    <w:rsid w:val="00BE3245"/>
    <w:rsid w:val="00BE3A8C"/>
    <w:rsid w:val="00BE42CD"/>
    <w:rsid w:val="00BE4477"/>
    <w:rsid w:val="00BE4F41"/>
    <w:rsid w:val="00BE5BC3"/>
    <w:rsid w:val="00BE673C"/>
    <w:rsid w:val="00BE7672"/>
    <w:rsid w:val="00BF0387"/>
    <w:rsid w:val="00BF10E8"/>
    <w:rsid w:val="00BF1144"/>
    <w:rsid w:val="00BF1328"/>
    <w:rsid w:val="00BF1336"/>
    <w:rsid w:val="00BF14C1"/>
    <w:rsid w:val="00BF3F3C"/>
    <w:rsid w:val="00BF42E5"/>
    <w:rsid w:val="00BF44C6"/>
    <w:rsid w:val="00BF4E6B"/>
    <w:rsid w:val="00BF5373"/>
    <w:rsid w:val="00BF5398"/>
    <w:rsid w:val="00BF6E70"/>
    <w:rsid w:val="00BF77E7"/>
    <w:rsid w:val="00C00177"/>
    <w:rsid w:val="00C0031A"/>
    <w:rsid w:val="00C00376"/>
    <w:rsid w:val="00C00E2A"/>
    <w:rsid w:val="00C0179F"/>
    <w:rsid w:val="00C01B40"/>
    <w:rsid w:val="00C02547"/>
    <w:rsid w:val="00C02717"/>
    <w:rsid w:val="00C02A53"/>
    <w:rsid w:val="00C02D43"/>
    <w:rsid w:val="00C03131"/>
    <w:rsid w:val="00C03425"/>
    <w:rsid w:val="00C03C02"/>
    <w:rsid w:val="00C03DD5"/>
    <w:rsid w:val="00C04091"/>
    <w:rsid w:val="00C0416D"/>
    <w:rsid w:val="00C0516D"/>
    <w:rsid w:val="00C052D9"/>
    <w:rsid w:val="00C0570E"/>
    <w:rsid w:val="00C05D3F"/>
    <w:rsid w:val="00C05F5B"/>
    <w:rsid w:val="00C06239"/>
    <w:rsid w:val="00C062B8"/>
    <w:rsid w:val="00C0656F"/>
    <w:rsid w:val="00C07535"/>
    <w:rsid w:val="00C077D9"/>
    <w:rsid w:val="00C07A1B"/>
    <w:rsid w:val="00C07B33"/>
    <w:rsid w:val="00C07EB7"/>
    <w:rsid w:val="00C11410"/>
    <w:rsid w:val="00C12F3E"/>
    <w:rsid w:val="00C137E1"/>
    <w:rsid w:val="00C13A56"/>
    <w:rsid w:val="00C13A77"/>
    <w:rsid w:val="00C1487F"/>
    <w:rsid w:val="00C15C51"/>
    <w:rsid w:val="00C15FE6"/>
    <w:rsid w:val="00C1649E"/>
    <w:rsid w:val="00C166E2"/>
    <w:rsid w:val="00C17007"/>
    <w:rsid w:val="00C174EB"/>
    <w:rsid w:val="00C17649"/>
    <w:rsid w:val="00C20175"/>
    <w:rsid w:val="00C2047E"/>
    <w:rsid w:val="00C20AF3"/>
    <w:rsid w:val="00C20FCF"/>
    <w:rsid w:val="00C215C9"/>
    <w:rsid w:val="00C222EE"/>
    <w:rsid w:val="00C22346"/>
    <w:rsid w:val="00C22A47"/>
    <w:rsid w:val="00C23884"/>
    <w:rsid w:val="00C24293"/>
    <w:rsid w:val="00C2510A"/>
    <w:rsid w:val="00C2514B"/>
    <w:rsid w:val="00C267BB"/>
    <w:rsid w:val="00C26B1F"/>
    <w:rsid w:val="00C27295"/>
    <w:rsid w:val="00C27D68"/>
    <w:rsid w:val="00C306F5"/>
    <w:rsid w:val="00C31249"/>
    <w:rsid w:val="00C312A2"/>
    <w:rsid w:val="00C318F3"/>
    <w:rsid w:val="00C32195"/>
    <w:rsid w:val="00C3247B"/>
    <w:rsid w:val="00C33037"/>
    <w:rsid w:val="00C33255"/>
    <w:rsid w:val="00C33C46"/>
    <w:rsid w:val="00C343A3"/>
    <w:rsid w:val="00C34850"/>
    <w:rsid w:val="00C352B1"/>
    <w:rsid w:val="00C35A9F"/>
    <w:rsid w:val="00C36538"/>
    <w:rsid w:val="00C36AE2"/>
    <w:rsid w:val="00C373BB"/>
    <w:rsid w:val="00C377AA"/>
    <w:rsid w:val="00C378E2"/>
    <w:rsid w:val="00C37E87"/>
    <w:rsid w:val="00C408CD"/>
    <w:rsid w:val="00C40A0A"/>
    <w:rsid w:val="00C40AEC"/>
    <w:rsid w:val="00C41055"/>
    <w:rsid w:val="00C41B55"/>
    <w:rsid w:val="00C41BE4"/>
    <w:rsid w:val="00C41E5F"/>
    <w:rsid w:val="00C41E65"/>
    <w:rsid w:val="00C41E83"/>
    <w:rsid w:val="00C41F52"/>
    <w:rsid w:val="00C4240F"/>
    <w:rsid w:val="00C4418E"/>
    <w:rsid w:val="00C456A5"/>
    <w:rsid w:val="00C46499"/>
    <w:rsid w:val="00C46B37"/>
    <w:rsid w:val="00C47E89"/>
    <w:rsid w:val="00C50AB4"/>
    <w:rsid w:val="00C50CDC"/>
    <w:rsid w:val="00C510A9"/>
    <w:rsid w:val="00C51AF3"/>
    <w:rsid w:val="00C51B2F"/>
    <w:rsid w:val="00C522F4"/>
    <w:rsid w:val="00C543C9"/>
    <w:rsid w:val="00C547F7"/>
    <w:rsid w:val="00C54A9D"/>
    <w:rsid w:val="00C54BDB"/>
    <w:rsid w:val="00C553A8"/>
    <w:rsid w:val="00C56034"/>
    <w:rsid w:val="00C572F9"/>
    <w:rsid w:val="00C574BD"/>
    <w:rsid w:val="00C5776F"/>
    <w:rsid w:val="00C57910"/>
    <w:rsid w:val="00C60416"/>
    <w:rsid w:val="00C617B6"/>
    <w:rsid w:val="00C61E89"/>
    <w:rsid w:val="00C62F71"/>
    <w:rsid w:val="00C6321D"/>
    <w:rsid w:val="00C656D8"/>
    <w:rsid w:val="00C658CD"/>
    <w:rsid w:val="00C66058"/>
    <w:rsid w:val="00C66EAC"/>
    <w:rsid w:val="00C66F95"/>
    <w:rsid w:val="00C674F2"/>
    <w:rsid w:val="00C67741"/>
    <w:rsid w:val="00C67F68"/>
    <w:rsid w:val="00C67FD8"/>
    <w:rsid w:val="00C70A60"/>
    <w:rsid w:val="00C70F71"/>
    <w:rsid w:val="00C71B03"/>
    <w:rsid w:val="00C71F76"/>
    <w:rsid w:val="00C723AA"/>
    <w:rsid w:val="00C7253C"/>
    <w:rsid w:val="00C72675"/>
    <w:rsid w:val="00C72B53"/>
    <w:rsid w:val="00C72E6A"/>
    <w:rsid w:val="00C7329D"/>
    <w:rsid w:val="00C734DD"/>
    <w:rsid w:val="00C73D77"/>
    <w:rsid w:val="00C741FB"/>
    <w:rsid w:val="00C7436B"/>
    <w:rsid w:val="00C7440B"/>
    <w:rsid w:val="00C745CA"/>
    <w:rsid w:val="00C74F09"/>
    <w:rsid w:val="00C754A9"/>
    <w:rsid w:val="00C75547"/>
    <w:rsid w:val="00C75618"/>
    <w:rsid w:val="00C7690B"/>
    <w:rsid w:val="00C769EE"/>
    <w:rsid w:val="00C76C64"/>
    <w:rsid w:val="00C76C89"/>
    <w:rsid w:val="00C80158"/>
    <w:rsid w:val="00C80A02"/>
    <w:rsid w:val="00C818EB"/>
    <w:rsid w:val="00C81D0E"/>
    <w:rsid w:val="00C824CA"/>
    <w:rsid w:val="00C82D47"/>
    <w:rsid w:val="00C83851"/>
    <w:rsid w:val="00C843A3"/>
    <w:rsid w:val="00C85017"/>
    <w:rsid w:val="00C854EB"/>
    <w:rsid w:val="00C86ABF"/>
    <w:rsid w:val="00C90F10"/>
    <w:rsid w:val="00C92925"/>
    <w:rsid w:val="00C92952"/>
    <w:rsid w:val="00C92ADF"/>
    <w:rsid w:val="00C92CD1"/>
    <w:rsid w:val="00C92EB1"/>
    <w:rsid w:val="00C93844"/>
    <w:rsid w:val="00C940EB"/>
    <w:rsid w:val="00C947DD"/>
    <w:rsid w:val="00C94872"/>
    <w:rsid w:val="00C9687E"/>
    <w:rsid w:val="00C96E82"/>
    <w:rsid w:val="00C97115"/>
    <w:rsid w:val="00C97EE7"/>
    <w:rsid w:val="00CA01BA"/>
    <w:rsid w:val="00CA02BA"/>
    <w:rsid w:val="00CA0BA9"/>
    <w:rsid w:val="00CA1717"/>
    <w:rsid w:val="00CA18AB"/>
    <w:rsid w:val="00CA1B10"/>
    <w:rsid w:val="00CA2251"/>
    <w:rsid w:val="00CA248C"/>
    <w:rsid w:val="00CA2596"/>
    <w:rsid w:val="00CA2A72"/>
    <w:rsid w:val="00CA2C2D"/>
    <w:rsid w:val="00CA2E07"/>
    <w:rsid w:val="00CA31E3"/>
    <w:rsid w:val="00CA3BEF"/>
    <w:rsid w:val="00CA3FA2"/>
    <w:rsid w:val="00CA4080"/>
    <w:rsid w:val="00CA439C"/>
    <w:rsid w:val="00CA4C4B"/>
    <w:rsid w:val="00CA4E29"/>
    <w:rsid w:val="00CA59A7"/>
    <w:rsid w:val="00CA5CAF"/>
    <w:rsid w:val="00CA5FDC"/>
    <w:rsid w:val="00CA6895"/>
    <w:rsid w:val="00CA697E"/>
    <w:rsid w:val="00CA722B"/>
    <w:rsid w:val="00CB042D"/>
    <w:rsid w:val="00CB04E9"/>
    <w:rsid w:val="00CB0AE8"/>
    <w:rsid w:val="00CB0FC6"/>
    <w:rsid w:val="00CB202F"/>
    <w:rsid w:val="00CB2375"/>
    <w:rsid w:val="00CB25EE"/>
    <w:rsid w:val="00CB316F"/>
    <w:rsid w:val="00CB3268"/>
    <w:rsid w:val="00CB3A4C"/>
    <w:rsid w:val="00CB49F0"/>
    <w:rsid w:val="00CB4BEF"/>
    <w:rsid w:val="00CB4D37"/>
    <w:rsid w:val="00CB4F81"/>
    <w:rsid w:val="00CB525C"/>
    <w:rsid w:val="00CB5797"/>
    <w:rsid w:val="00CB5CAD"/>
    <w:rsid w:val="00CB5EAD"/>
    <w:rsid w:val="00CB6912"/>
    <w:rsid w:val="00CB696A"/>
    <w:rsid w:val="00CB6BB2"/>
    <w:rsid w:val="00CB6F83"/>
    <w:rsid w:val="00CB7BB2"/>
    <w:rsid w:val="00CC0197"/>
    <w:rsid w:val="00CC03F5"/>
    <w:rsid w:val="00CC051B"/>
    <w:rsid w:val="00CC07D9"/>
    <w:rsid w:val="00CC0A3F"/>
    <w:rsid w:val="00CC18FA"/>
    <w:rsid w:val="00CC1ECD"/>
    <w:rsid w:val="00CC25A8"/>
    <w:rsid w:val="00CC2B6A"/>
    <w:rsid w:val="00CC2F94"/>
    <w:rsid w:val="00CC3375"/>
    <w:rsid w:val="00CC398E"/>
    <w:rsid w:val="00CC3DC9"/>
    <w:rsid w:val="00CC41F5"/>
    <w:rsid w:val="00CC4321"/>
    <w:rsid w:val="00CC4614"/>
    <w:rsid w:val="00CC5E47"/>
    <w:rsid w:val="00CC6348"/>
    <w:rsid w:val="00CC6358"/>
    <w:rsid w:val="00CC6D3E"/>
    <w:rsid w:val="00CC6E3A"/>
    <w:rsid w:val="00CC7700"/>
    <w:rsid w:val="00CC780F"/>
    <w:rsid w:val="00CD02B4"/>
    <w:rsid w:val="00CD0F2D"/>
    <w:rsid w:val="00CD0FC9"/>
    <w:rsid w:val="00CD109D"/>
    <w:rsid w:val="00CD126F"/>
    <w:rsid w:val="00CD14C0"/>
    <w:rsid w:val="00CD2CE2"/>
    <w:rsid w:val="00CD30A5"/>
    <w:rsid w:val="00CD5987"/>
    <w:rsid w:val="00CD5B81"/>
    <w:rsid w:val="00CD62BB"/>
    <w:rsid w:val="00CD643C"/>
    <w:rsid w:val="00CD6ADA"/>
    <w:rsid w:val="00CD6CD6"/>
    <w:rsid w:val="00CD701B"/>
    <w:rsid w:val="00CD714C"/>
    <w:rsid w:val="00CD76D5"/>
    <w:rsid w:val="00CD7799"/>
    <w:rsid w:val="00CD7BEE"/>
    <w:rsid w:val="00CE08A5"/>
    <w:rsid w:val="00CE0C55"/>
    <w:rsid w:val="00CE0F7D"/>
    <w:rsid w:val="00CE1588"/>
    <w:rsid w:val="00CE205E"/>
    <w:rsid w:val="00CE2240"/>
    <w:rsid w:val="00CE2580"/>
    <w:rsid w:val="00CE2D0E"/>
    <w:rsid w:val="00CE2FA2"/>
    <w:rsid w:val="00CE367A"/>
    <w:rsid w:val="00CE3BF4"/>
    <w:rsid w:val="00CE41E7"/>
    <w:rsid w:val="00CE46CD"/>
    <w:rsid w:val="00CE4C48"/>
    <w:rsid w:val="00CE4D58"/>
    <w:rsid w:val="00CE4E54"/>
    <w:rsid w:val="00CE5027"/>
    <w:rsid w:val="00CE568C"/>
    <w:rsid w:val="00CE5B14"/>
    <w:rsid w:val="00CE5EB9"/>
    <w:rsid w:val="00CE6109"/>
    <w:rsid w:val="00CE719A"/>
    <w:rsid w:val="00CE7CDD"/>
    <w:rsid w:val="00CE7E08"/>
    <w:rsid w:val="00CF02FE"/>
    <w:rsid w:val="00CF037D"/>
    <w:rsid w:val="00CF11E9"/>
    <w:rsid w:val="00CF131B"/>
    <w:rsid w:val="00CF141C"/>
    <w:rsid w:val="00CF18ED"/>
    <w:rsid w:val="00CF1B4E"/>
    <w:rsid w:val="00CF1CA1"/>
    <w:rsid w:val="00CF1FCF"/>
    <w:rsid w:val="00CF20F0"/>
    <w:rsid w:val="00CF2679"/>
    <w:rsid w:val="00CF29E6"/>
    <w:rsid w:val="00CF2CC3"/>
    <w:rsid w:val="00CF2CCF"/>
    <w:rsid w:val="00CF2FA2"/>
    <w:rsid w:val="00CF3721"/>
    <w:rsid w:val="00CF3E33"/>
    <w:rsid w:val="00CF411A"/>
    <w:rsid w:val="00CF4C41"/>
    <w:rsid w:val="00CF551E"/>
    <w:rsid w:val="00CF5CD9"/>
    <w:rsid w:val="00CF6BA0"/>
    <w:rsid w:val="00CF70C0"/>
    <w:rsid w:val="00CF71EC"/>
    <w:rsid w:val="00CF76EE"/>
    <w:rsid w:val="00CF78D6"/>
    <w:rsid w:val="00CF7E51"/>
    <w:rsid w:val="00D00E71"/>
    <w:rsid w:val="00D01FDD"/>
    <w:rsid w:val="00D026D9"/>
    <w:rsid w:val="00D02839"/>
    <w:rsid w:val="00D02EAB"/>
    <w:rsid w:val="00D049AB"/>
    <w:rsid w:val="00D049B1"/>
    <w:rsid w:val="00D04FA9"/>
    <w:rsid w:val="00D0519A"/>
    <w:rsid w:val="00D05738"/>
    <w:rsid w:val="00D05E4A"/>
    <w:rsid w:val="00D06563"/>
    <w:rsid w:val="00D07424"/>
    <w:rsid w:val="00D10167"/>
    <w:rsid w:val="00D1194A"/>
    <w:rsid w:val="00D11D35"/>
    <w:rsid w:val="00D12621"/>
    <w:rsid w:val="00D128EF"/>
    <w:rsid w:val="00D12E2B"/>
    <w:rsid w:val="00D13237"/>
    <w:rsid w:val="00D136CE"/>
    <w:rsid w:val="00D1376E"/>
    <w:rsid w:val="00D14731"/>
    <w:rsid w:val="00D14AEA"/>
    <w:rsid w:val="00D14BCA"/>
    <w:rsid w:val="00D14D95"/>
    <w:rsid w:val="00D151C1"/>
    <w:rsid w:val="00D1636E"/>
    <w:rsid w:val="00D16B2C"/>
    <w:rsid w:val="00D170A4"/>
    <w:rsid w:val="00D176FF"/>
    <w:rsid w:val="00D17711"/>
    <w:rsid w:val="00D178F4"/>
    <w:rsid w:val="00D17C71"/>
    <w:rsid w:val="00D21CD3"/>
    <w:rsid w:val="00D21FE4"/>
    <w:rsid w:val="00D22C0D"/>
    <w:rsid w:val="00D23724"/>
    <w:rsid w:val="00D2395C"/>
    <w:rsid w:val="00D23F75"/>
    <w:rsid w:val="00D243EA"/>
    <w:rsid w:val="00D247D7"/>
    <w:rsid w:val="00D24B1F"/>
    <w:rsid w:val="00D24B59"/>
    <w:rsid w:val="00D25915"/>
    <w:rsid w:val="00D25C54"/>
    <w:rsid w:val="00D26202"/>
    <w:rsid w:val="00D262DB"/>
    <w:rsid w:val="00D27A63"/>
    <w:rsid w:val="00D27D83"/>
    <w:rsid w:val="00D311E8"/>
    <w:rsid w:val="00D312B4"/>
    <w:rsid w:val="00D31380"/>
    <w:rsid w:val="00D316D2"/>
    <w:rsid w:val="00D317D8"/>
    <w:rsid w:val="00D31DD5"/>
    <w:rsid w:val="00D31DE6"/>
    <w:rsid w:val="00D325E5"/>
    <w:rsid w:val="00D329E8"/>
    <w:rsid w:val="00D32D9A"/>
    <w:rsid w:val="00D32E3D"/>
    <w:rsid w:val="00D332D7"/>
    <w:rsid w:val="00D33A7C"/>
    <w:rsid w:val="00D33AE4"/>
    <w:rsid w:val="00D34502"/>
    <w:rsid w:val="00D34D34"/>
    <w:rsid w:val="00D3503B"/>
    <w:rsid w:val="00D35080"/>
    <w:rsid w:val="00D3619E"/>
    <w:rsid w:val="00D3621C"/>
    <w:rsid w:val="00D363FB"/>
    <w:rsid w:val="00D36C80"/>
    <w:rsid w:val="00D3700D"/>
    <w:rsid w:val="00D37EDD"/>
    <w:rsid w:val="00D403AE"/>
    <w:rsid w:val="00D406AB"/>
    <w:rsid w:val="00D406BC"/>
    <w:rsid w:val="00D40B58"/>
    <w:rsid w:val="00D41210"/>
    <w:rsid w:val="00D4173A"/>
    <w:rsid w:val="00D417C6"/>
    <w:rsid w:val="00D41858"/>
    <w:rsid w:val="00D419F6"/>
    <w:rsid w:val="00D429E5"/>
    <w:rsid w:val="00D430DC"/>
    <w:rsid w:val="00D43413"/>
    <w:rsid w:val="00D44188"/>
    <w:rsid w:val="00D44712"/>
    <w:rsid w:val="00D4604D"/>
    <w:rsid w:val="00D46214"/>
    <w:rsid w:val="00D46F2A"/>
    <w:rsid w:val="00D47111"/>
    <w:rsid w:val="00D47A2B"/>
    <w:rsid w:val="00D517BD"/>
    <w:rsid w:val="00D52321"/>
    <w:rsid w:val="00D526FA"/>
    <w:rsid w:val="00D5272A"/>
    <w:rsid w:val="00D53682"/>
    <w:rsid w:val="00D53ACA"/>
    <w:rsid w:val="00D53DD1"/>
    <w:rsid w:val="00D54413"/>
    <w:rsid w:val="00D54881"/>
    <w:rsid w:val="00D54CBA"/>
    <w:rsid w:val="00D550A9"/>
    <w:rsid w:val="00D56540"/>
    <w:rsid w:val="00D56806"/>
    <w:rsid w:val="00D56C5E"/>
    <w:rsid w:val="00D57B24"/>
    <w:rsid w:val="00D57C8B"/>
    <w:rsid w:val="00D57D7E"/>
    <w:rsid w:val="00D60091"/>
    <w:rsid w:val="00D601F4"/>
    <w:rsid w:val="00D602A7"/>
    <w:rsid w:val="00D6049D"/>
    <w:rsid w:val="00D6185E"/>
    <w:rsid w:val="00D624AC"/>
    <w:rsid w:val="00D63D9F"/>
    <w:rsid w:val="00D64495"/>
    <w:rsid w:val="00D645A8"/>
    <w:rsid w:val="00D64652"/>
    <w:rsid w:val="00D64AE0"/>
    <w:rsid w:val="00D64D31"/>
    <w:rsid w:val="00D65680"/>
    <w:rsid w:val="00D65721"/>
    <w:rsid w:val="00D657F3"/>
    <w:rsid w:val="00D660F0"/>
    <w:rsid w:val="00D66202"/>
    <w:rsid w:val="00D66392"/>
    <w:rsid w:val="00D6642B"/>
    <w:rsid w:val="00D66E6E"/>
    <w:rsid w:val="00D67368"/>
    <w:rsid w:val="00D6770C"/>
    <w:rsid w:val="00D6784F"/>
    <w:rsid w:val="00D67B51"/>
    <w:rsid w:val="00D67DFD"/>
    <w:rsid w:val="00D67E97"/>
    <w:rsid w:val="00D67F6F"/>
    <w:rsid w:val="00D707A2"/>
    <w:rsid w:val="00D711D8"/>
    <w:rsid w:val="00D7150E"/>
    <w:rsid w:val="00D71FE8"/>
    <w:rsid w:val="00D72121"/>
    <w:rsid w:val="00D72379"/>
    <w:rsid w:val="00D728A8"/>
    <w:rsid w:val="00D72E33"/>
    <w:rsid w:val="00D737AD"/>
    <w:rsid w:val="00D739C3"/>
    <w:rsid w:val="00D74358"/>
    <w:rsid w:val="00D747AB"/>
    <w:rsid w:val="00D74E19"/>
    <w:rsid w:val="00D763DA"/>
    <w:rsid w:val="00D770FA"/>
    <w:rsid w:val="00D77396"/>
    <w:rsid w:val="00D80204"/>
    <w:rsid w:val="00D804AC"/>
    <w:rsid w:val="00D8070B"/>
    <w:rsid w:val="00D80D1A"/>
    <w:rsid w:val="00D80FAD"/>
    <w:rsid w:val="00D816B1"/>
    <w:rsid w:val="00D82067"/>
    <w:rsid w:val="00D8238C"/>
    <w:rsid w:val="00D83D15"/>
    <w:rsid w:val="00D83E6B"/>
    <w:rsid w:val="00D83E7C"/>
    <w:rsid w:val="00D849B3"/>
    <w:rsid w:val="00D851E7"/>
    <w:rsid w:val="00D85A43"/>
    <w:rsid w:val="00D85B1D"/>
    <w:rsid w:val="00D85EC4"/>
    <w:rsid w:val="00D85EEA"/>
    <w:rsid w:val="00D86B1C"/>
    <w:rsid w:val="00D86CC9"/>
    <w:rsid w:val="00D86DB4"/>
    <w:rsid w:val="00D86E96"/>
    <w:rsid w:val="00D90496"/>
    <w:rsid w:val="00D906A3"/>
    <w:rsid w:val="00D90815"/>
    <w:rsid w:val="00D9168F"/>
    <w:rsid w:val="00D91E14"/>
    <w:rsid w:val="00D921D1"/>
    <w:rsid w:val="00D92234"/>
    <w:rsid w:val="00D928F3"/>
    <w:rsid w:val="00D92A35"/>
    <w:rsid w:val="00D9313D"/>
    <w:rsid w:val="00D93DA2"/>
    <w:rsid w:val="00D948DA"/>
    <w:rsid w:val="00D94E47"/>
    <w:rsid w:val="00D95A40"/>
    <w:rsid w:val="00D96411"/>
    <w:rsid w:val="00D96E65"/>
    <w:rsid w:val="00D96FDF"/>
    <w:rsid w:val="00D979E2"/>
    <w:rsid w:val="00D97B31"/>
    <w:rsid w:val="00D97EF1"/>
    <w:rsid w:val="00DA083E"/>
    <w:rsid w:val="00DA0B10"/>
    <w:rsid w:val="00DA0C83"/>
    <w:rsid w:val="00DA0F06"/>
    <w:rsid w:val="00DA0FDC"/>
    <w:rsid w:val="00DA1B63"/>
    <w:rsid w:val="00DA1E0B"/>
    <w:rsid w:val="00DA2746"/>
    <w:rsid w:val="00DA2B8A"/>
    <w:rsid w:val="00DA2DC4"/>
    <w:rsid w:val="00DA2E68"/>
    <w:rsid w:val="00DA2F43"/>
    <w:rsid w:val="00DA351F"/>
    <w:rsid w:val="00DA45DD"/>
    <w:rsid w:val="00DA46CA"/>
    <w:rsid w:val="00DA48CA"/>
    <w:rsid w:val="00DA5C62"/>
    <w:rsid w:val="00DA6CDE"/>
    <w:rsid w:val="00DA6F2B"/>
    <w:rsid w:val="00DA749B"/>
    <w:rsid w:val="00DA79BB"/>
    <w:rsid w:val="00DA7A71"/>
    <w:rsid w:val="00DA7A95"/>
    <w:rsid w:val="00DA7E73"/>
    <w:rsid w:val="00DB00DB"/>
    <w:rsid w:val="00DB06F0"/>
    <w:rsid w:val="00DB0733"/>
    <w:rsid w:val="00DB11DC"/>
    <w:rsid w:val="00DB2011"/>
    <w:rsid w:val="00DB2374"/>
    <w:rsid w:val="00DB2D3C"/>
    <w:rsid w:val="00DB363F"/>
    <w:rsid w:val="00DB36B6"/>
    <w:rsid w:val="00DB3826"/>
    <w:rsid w:val="00DB3EA6"/>
    <w:rsid w:val="00DB4469"/>
    <w:rsid w:val="00DB4F11"/>
    <w:rsid w:val="00DB59DA"/>
    <w:rsid w:val="00DB5ED0"/>
    <w:rsid w:val="00DB737E"/>
    <w:rsid w:val="00DB7742"/>
    <w:rsid w:val="00DC00ED"/>
    <w:rsid w:val="00DC0859"/>
    <w:rsid w:val="00DC12B7"/>
    <w:rsid w:val="00DC16FE"/>
    <w:rsid w:val="00DC2615"/>
    <w:rsid w:val="00DC2FA6"/>
    <w:rsid w:val="00DC35B4"/>
    <w:rsid w:val="00DC37EB"/>
    <w:rsid w:val="00DC4EB5"/>
    <w:rsid w:val="00DC5E6B"/>
    <w:rsid w:val="00DC6342"/>
    <w:rsid w:val="00DD0681"/>
    <w:rsid w:val="00DD09F8"/>
    <w:rsid w:val="00DD0CD2"/>
    <w:rsid w:val="00DD1A90"/>
    <w:rsid w:val="00DD1D8D"/>
    <w:rsid w:val="00DD35D0"/>
    <w:rsid w:val="00DD3B21"/>
    <w:rsid w:val="00DD48E1"/>
    <w:rsid w:val="00DD4F9C"/>
    <w:rsid w:val="00DD5182"/>
    <w:rsid w:val="00DD527C"/>
    <w:rsid w:val="00DD5973"/>
    <w:rsid w:val="00DD67F2"/>
    <w:rsid w:val="00DD72CC"/>
    <w:rsid w:val="00DD7D2B"/>
    <w:rsid w:val="00DD7FE9"/>
    <w:rsid w:val="00DE02DE"/>
    <w:rsid w:val="00DE036A"/>
    <w:rsid w:val="00DE04B0"/>
    <w:rsid w:val="00DE0FC5"/>
    <w:rsid w:val="00DE1C8E"/>
    <w:rsid w:val="00DE1F2C"/>
    <w:rsid w:val="00DE318C"/>
    <w:rsid w:val="00DE337D"/>
    <w:rsid w:val="00DE3C26"/>
    <w:rsid w:val="00DE4282"/>
    <w:rsid w:val="00DE46D0"/>
    <w:rsid w:val="00DE5307"/>
    <w:rsid w:val="00DE77A5"/>
    <w:rsid w:val="00DE7C83"/>
    <w:rsid w:val="00DE7E56"/>
    <w:rsid w:val="00DF05F4"/>
    <w:rsid w:val="00DF2FDA"/>
    <w:rsid w:val="00DF3161"/>
    <w:rsid w:val="00DF319B"/>
    <w:rsid w:val="00DF3B13"/>
    <w:rsid w:val="00DF5253"/>
    <w:rsid w:val="00DF5A67"/>
    <w:rsid w:val="00DF5BB2"/>
    <w:rsid w:val="00DF6794"/>
    <w:rsid w:val="00DF6844"/>
    <w:rsid w:val="00DF6DDB"/>
    <w:rsid w:val="00DF7D5D"/>
    <w:rsid w:val="00DF7D71"/>
    <w:rsid w:val="00E00EBC"/>
    <w:rsid w:val="00E01017"/>
    <w:rsid w:val="00E0141C"/>
    <w:rsid w:val="00E016F4"/>
    <w:rsid w:val="00E028A2"/>
    <w:rsid w:val="00E02957"/>
    <w:rsid w:val="00E029FA"/>
    <w:rsid w:val="00E03926"/>
    <w:rsid w:val="00E0466E"/>
    <w:rsid w:val="00E051B4"/>
    <w:rsid w:val="00E06B8F"/>
    <w:rsid w:val="00E073FD"/>
    <w:rsid w:val="00E0743A"/>
    <w:rsid w:val="00E0744B"/>
    <w:rsid w:val="00E075E6"/>
    <w:rsid w:val="00E0766E"/>
    <w:rsid w:val="00E07BDE"/>
    <w:rsid w:val="00E105C8"/>
    <w:rsid w:val="00E11047"/>
    <w:rsid w:val="00E12370"/>
    <w:rsid w:val="00E12A4E"/>
    <w:rsid w:val="00E13070"/>
    <w:rsid w:val="00E13120"/>
    <w:rsid w:val="00E1323F"/>
    <w:rsid w:val="00E13621"/>
    <w:rsid w:val="00E13DEA"/>
    <w:rsid w:val="00E1513B"/>
    <w:rsid w:val="00E152B3"/>
    <w:rsid w:val="00E15506"/>
    <w:rsid w:val="00E15E04"/>
    <w:rsid w:val="00E16982"/>
    <w:rsid w:val="00E16994"/>
    <w:rsid w:val="00E16995"/>
    <w:rsid w:val="00E16C33"/>
    <w:rsid w:val="00E16D3B"/>
    <w:rsid w:val="00E17ACD"/>
    <w:rsid w:val="00E20858"/>
    <w:rsid w:val="00E21E03"/>
    <w:rsid w:val="00E2217F"/>
    <w:rsid w:val="00E22E12"/>
    <w:rsid w:val="00E2307A"/>
    <w:rsid w:val="00E23B4F"/>
    <w:rsid w:val="00E23D57"/>
    <w:rsid w:val="00E23EBA"/>
    <w:rsid w:val="00E248F6"/>
    <w:rsid w:val="00E24B99"/>
    <w:rsid w:val="00E25ABF"/>
    <w:rsid w:val="00E25FCC"/>
    <w:rsid w:val="00E26271"/>
    <w:rsid w:val="00E27032"/>
    <w:rsid w:val="00E274E8"/>
    <w:rsid w:val="00E27CED"/>
    <w:rsid w:val="00E30ED8"/>
    <w:rsid w:val="00E31054"/>
    <w:rsid w:val="00E31299"/>
    <w:rsid w:val="00E31878"/>
    <w:rsid w:val="00E3265E"/>
    <w:rsid w:val="00E3344F"/>
    <w:rsid w:val="00E33F91"/>
    <w:rsid w:val="00E33FDF"/>
    <w:rsid w:val="00E345ED"/>
    <w:rsid w:val="00E34FEC"/>
    <w:rsid w:val="00E35392"/>
    <w:rsid w:val="00E35D99"/>
    <w:rsid w:val="00E35E3E"/>
    <w:rsid w:val="00E35F9A"/>
    <w:rsid w:val="00E36C42"/>
    <w:rsid w:val="00E36D1E"/>
    <w:rsid w:val="00E36E6C"/>
    <w:rsid w:val="00E36EEB"/>
    <w:rsid w:val="00E37609"/>
    <w:rsid w:val="00E37B39"/>
    <w:rsid w:val="00E37BB2"/>
    <w:rsid w:val="00E40281"/>
    <w:rsid w:val="00E41AFF"/>
    <w:rsid w:val="00E41EDC"/>
    <w:rsid w:val="00E421FA"/>
    <w:rsid w:val="00E427F2"/>
    <w:rsid w:val="00E43019"/>
    <w:rsid w:val="00E4318A"/>
    <w:rsid w:val="00E43C04"/>
    <w:rsid w:val="00E43C6F"/>
    <w:rsid w:val="00E43F82"/>
    <w:rsid w:val="00E440F0"/>
    <w:rsid w:val="00E4422E"/>
    <w:rsid w:val="00E445DF"/>
    <w:rsid w:val="00E44A34"/>
    <w:rsid w:val="00E457B3"/>
    <w:rsid w:val="00E45CF0"/>
    <w:rsid w:val="00E45FAE"/>
    <w:rsid w:val="00E47260"/>
    <w:rsid w:val="00E47F66"/>
    <w:rsid w:val="00E5090C"/>
    <w:rsid w:val="00E50A1C"/>
    <w:rsid w:val="00E50DDD"/>
    <w:rsid w:val="00E51424"/>
    <w:rsid w:val="00E51BCB"/>
    <w:rsid w:val="00E5207E"/>
    <w:rsid w:val="00E52396"/>
    <w:rsid w:val="00E52C2E"/>
    <w:rsid w:val="00E5319E"/>
    <w:rsid w:val="00E534E1"/>
    <w:rsid w:val="00E535F0"/>
    <w:rsid w:val="00E536A6"/>
    <w:rsid w:val="00E539D1"/>
    <w:rsid w:val="00E53B55"/>
    <w:rsid w:val="00E55A52"/>
    <w:rsid w:val="00E55F96"/>
    <w:rsid w:val="00E56157"/>
    <w:rsid w:val="00E56669"/>
    <w:rsid w:val="00E56730"/>
    <w:rsid w:val="00E56B9A"/>
    <w:rsid w:val="00E57144"/>
    <w:rsid w:val="00E57EE5"/>
    <w:rsid w:val="00E60AF5"/>
    <w:rsid w:val="00E60E76"/>
    <w:rsid w:val="00E60EDF"/>
    <w:rsid w:val="00E612CF"/>
    <w:rsid w:val="00E61900"/>
    <w:rsid w:val="00E61D37"/>
    <w:rsid w:val="00E61E24"/>
    <w:rsid w:val="00E628CE"/>
    <w:rsid w:val="00E646DA"/>
    <w:rsid w:val="00E65553"/>
    <w:rsid w:val="00E655CD"/>
    <w:rsid w:val="00E66346"/>
    <w:rsid w:val="00E665BF"/>
    <w:rsid w:val="00E66D4C"/>
    <w:rsid w:val="00E6741C"/>
    <w:rsid w:val="00E676C4"/>
    <w:rsid w:val="00E67D42"/>
    <w:rsid w:val="00E67F1E"/>
    <w:rsid w:val="00E67F96"/>
    <w:rsid w:val="00E70EF9"/>
    <w:rsid w:val="00E71684"/>
    <w:rsid w:val="00E717ED"/>
    <w:rsid w:val="00E71FAF"/>
    <w:rsid w:val="00E72460"/>
    <w:rsid w:val="00E72796"/>
    <w:rsid w:val="00E727EA"/>
    <w:rsid w:val="00E72F42"/>
    <w:rsid w:val="00E73116"/>
    <w:rsid w:val="00E731F3"/>
    <w:rsid w:val="00E73C89"/>
    <w:rsid w:val="00E73E09"/>
    <w:rsid w:val="00E7442B"/>
    <w:rsid w:val="00E7445A"/>
    <w:rsid w:val="00E753C1"/>
    <w:rsid w:val="00E75C42"/>
    <w:rsid w:val="00E762EB"/>
    <w:rsid w:val="00E76316"/>
    <w:rsid w:val="00E765C8"/>
    <w:rsid w:val="00E76D36"/>
    <w:rsid w:val="00E76EC9"/>
    <w:rsid w:val="00E77453"/>
    <w:rsid w:val="00E77606"/>
    <w:rsid w:val="00E77D4C"/>
    <w:rsid w:val="00E77E80"/>
    <w:rsid w:val="00E80A24"/>
    <w:rsid w:val="00E814D3"/>
    <w:rsid w:val="00E81627"/>
    <w:rsid w:val="00E81CDB"/>
    <w:rsid w:val="00E81F17"/>
    <w:rsid w:val="00E81FD2"/>
    <w:rsid w:val="00E83CD0"/>
    <w:rsid w:val="00E84668"/>
    <w:rsid w:val="00E84A79"/>
    <w:rsid w:val="00E84BE7"/>
    <w:rsid w:val="00E85CCF"/>
    <w:rsid w:val="00E85EC7"/>
    <w:rsid w:val="00E862F7"/>
    <w:rsid w:val="00E8698D"/>
    <w:rsid w:val="00E87B46"/>
    <w:rsid w:val="00E87EAC"/>
    <w:rsid w:val="00E907C3"/>
    <w:rsid w:val="00E90AFD"/>
    <w:rsid w:val="00E90E57"/>
    <w:rsid w:val="00E91A34"/>
    <w:rsid w:val="00E91E81"/>
    <w:rsid w:val="00E92B40"/>
    <w:rsid w:val="00E93582"/>
    <w:rsid w:val="00E93685"/>
    <w:rsid w:val="00E939F9"/>
    <w:rsid w:val="00E94CDF"/>
    <w:rsid w:val="00E952E5"/>
    <w:rsid w:val="00E9561E"/>
    <w:rsid w:val="00E95C55"/>
    <w:rsid w:val="00E96808"/>
    <w:rsid w:val="00E972DD"/>
    <w:rsid w:val="00E97538"/>
    <w:rsid w:val="00E97B65"/>
    <w:rsid w:val="00EA07C5"/>
    <w:rsid w:val="00EA0AC6"/>
    <w:rsid w:val="00EA0F56"/>
    <w:rsid w:val="00EA1526"/>
    <w:rsid w:val="00EA1625"/>
    <w:rsid w:val="00EA18F7"/>
    <w:rsid w:val="00EA2A88"/>
    <w:rsid w:val="00EA34CD"/>
    <w:rsid w:val="00EA39CD"/>
    <w:rsid w:val="00EA4908"/>
    <w:rsid w:val="00EA4C00"/>
    <w:rsid w:val="00EA4DBA"/>
    <w:rsid w:val="00EA55F6"/>
    <w:rsid w:val="00EA56FB"/>
    <w:rsid w:val="00EA5CAC"/>
    <w:rsid w:val="00EA689E"/>
    <w:rsid w:val="00EA74C7"/>
    <w:rsid w:val="00EA7DAB"/>
    <w:rsid w:val="00EA7DF5"/>
    <w:rsid w:val="00EA7F4F"/>
    <w:rsid w:val="00EB0600"/>
    <w:rsid w:val="00EB2FA2"/>
    <w:rsid w:val="00EB3563"/>
    <w:rsid w:val="00EB3A24"/>
    <w:rsid w:val="00EB4CCB"/>
    <w:rsid w:val="00EB567A"/>
    <w:rsid w:val="00EB61A7"/>
    <w:rsid w:val="00EB665E"/>
    <w:rsid w:val="00EB668F"/>
    <w:rsid w:val="00EB6A81"/>
    <w:rsid w:val="00EB6C8E"/>
    <w:rsid w:val="00EB75F6"/>
    <w:rsid w:val="00EB784E"/>
    <w:rsid w:val="00EC03D6"/>
    <w:rsid w:val="00EC0876"/>
    <w:rsid w:val="00EC0ECD"/>
    <w:rsid w:val="00EC1057"/>
    <w:rsid w:val="00EC14E2"/>
    <w:rsid w:val="00EC2427"/>
    <w:rsid w:val="00EC2A4E"/>
    <w:rsid w:val="00EC2CC3"/>
    <w:rsid w:val="00EC2CEF"/>
    <w:rsid w:val="00EC2DD5"/>
    <w:rsid w:val="00EC2F2D"/>
    <w:rsid w:val="00EC4205"/>
    <w:rsid w:val="00EC5972"/>
    <w:rsid w:val="00EC5AFC"/>
    <w:rsid w:val="00EC5C11"/>
    <w:rsid w:val="00EC5DBB"/>
    <w:rsid w:val="00EC6350"/>
    <w:rsid w:val="00EC6411"/>
    <w:rsid w:val="00EC6608"/>
    <w:rsid w:val="00EC6989"/>
    <w:rsid w:val="00EC6EE8"/>
    <w:rsid w:val="00EC739F"/>
    <w:rsid w:val="00EC7B9F"/>
    <w:rsid w:val="00EC7BC7"/>
    <w:rsid w:val="00EC7CF9"/>
    <w:rsid w:val="00ED0E40"/>
    <w:rsid w:val="00ED103B"/>
    <w:rsid w:val="00ED128E"/>
    <w:rsid w:val="00ED208B"/>
    <w:rsid w:val="00ED21D3"/>
    <w:rsid w:val="00ED22F4"/>
    <w:rsid w:val="00ED24AC"/>
    <w:rsid w:val="00ED3B34"/>
    <w:rsid w:val="00ED478D"/>
    <w:rsid w:val="00ED4E51"/>
    <w:rsid w:val="00ED58E3"/>
    <w:rsid w:val="00ED62A3"/>
    <w:rsid w:val="00ED69A3"/>
    <w:rsid w:val="00ED774B"/>
    <w:rsid w:val="00EE0823"/>
    <w:rsid w:val="00EE1343"/>
    <w:rsid w:val="00EE1B4C"/>
    <w:rsid w:val="00EE1BE4"/>
    <w:rsid w:val="00EE2344"/>
    <w:rsid w:val="00EE2481"/>
    <w:rsid w:val="00EE2C45"/>
    <w:rsid w:val="00EE3220"/>
    <w:rsid w:val="00EE3B24"/>
    <w:rsid w:val="00EE4208"/>
    <w:rsid w:val="00EE45B7"/>
    <w:rsid w:val="00EE4F36"/>
    <w:rsid w:val="00EE5627"/>
    <w:rsid w:val="00EE5AB4"/>
    <w:rsid w:val="00EE6027"/>
    <w:rsid w:val="00EE6D92"/>
    <w:rsid w:val="00EE71DC"/>
    <w:rsid w:val="00EE7C12"/>
    <w:rsid w:val="00EE7F19"/>
    <w:rsid w:val="00EF03F4"/>
    <w:rsid w:val="00EF040E"/>
    <w:rsid w:val="00EF0758"/>
    <w:rsid w:val="00EF0EBA"/>
    <w:rsid w:val="00EF1646"/>
    <w:rsid w:val="00EF1810"/>
    <w:rsid w:val="00EF1C6E"/>
    <w:rsid w:val="00EF1CAE"/>
    <w:rsid w:val="00EF1D6E"/>
    <w:rsid w:val="00EF2273"/>
    <w:rsid w:val="00EF2B45"/>
    <w:rsid w:val="00EF2C74"/>
    <w:rsid w:val="00EF39D7"/>
    <w:rsid w:val="00EF3A32"/>
    <w:rsid w:val="00EF3DF4"/>
    <w:rsid w:val="00EF56C7"/>
    <w:rsid w:val="00EF5CF6"/>
    <w:rsid w:val="00EF5E0E"/>
    <w:rsid w:val="00EF6404"/>
    <w:rsid w:val="00EF69C2"/>
    <w:rsid w:val="00EF7E04"/>
    <w:rsid w:val="00EF7EF8"/>
    <w:rsid w:val="00F0009C"/>
    <w:rsid w:val="00F0048B"/>
    <w:rsid w:val="00F0070A"/>
    <w:rsid w:val="00F00DEE"/>
    <w:rsid w:val="00F00F73"/>
    <w:rsid w:val="00F01A69"/>
    <w:rsid w:val="00F022D3"/>
    <w:rsid w:val="00F027FD"/>
    <w:rsid w:val="00F02AE8"/>
    <w:rsid w:val="00F02B1C"/>
    <w:rsid w:val="00F03122"/>
    <w:rsid w:val="00F033D2"/>
    <w:rsid w:val="00F03500"/>
    <w:rsid w:val="00F03F1A"/>
    <w:rsid w:val="00F04495"/>
    <w:rsid w:val="00F04656"/>
    <w:rsid w:val="00F04E8C"/>
    <w:rsid w:val="00F05595"/>
    <w:rsid w:val="00F05EB9"/>
    <w:rsid w:val="00F06270"/>
    <w:rsid w:val="00F0656A"/>
    <w:rsid w:val="00F06ACB"/>
    <w:rsid w:val="00F071BE"/>
    <w:rsid w:val="00F07D3C"/>
    <w:rsid w:val="00F07D45"/>
    <w:rsid w:val="00F07E43"/>
    <w:rsid w:val="00F10541"/>
    <w:rsid w:val="00F11316"/>
    <w:rsid w:val="00F11897"/>
    <w:rsid w:val="00F1196F"/>
    <w:rsid w:val="00F11E7D"/>
    <w:rsid w:val="00F1271B"/>
    <w:rsid w:val="00F12906"/>
    <w:rsid w:val="00F1336D"/>
    <w:rsid w:val="00F14608"/>
    <w:rsid w:val="00F1487B"/>
    <w:rsid w:val="00F14D10"/>
    <w:rsid w:val="00F15457"/>
    <w:rsid w:val="00F16071"/>
    <w:rsid w:val="00F161A3"/>
    <w:rsid w:val="00F16423"/>
    <w:rsid w:val="00F1697F"/>
    <w:rsid w:val="00F170AD"/>
    <w:rsid w:val="00F1797E"/>
    <w:rsid w:val="00F17C1A"/>
    <w:rsid w:val="00F202A9"/>
    <w:rsid w:val="00F203AC"/>
    <w:rsid w:val="00F206FC"/>
    <w:rsid w:val="00F20B1C"/>
    <w:rsid w:val="00F20D1E"/>
    <w:rsid w:val="00F21CFC"/>
    <w:rsid w:val="00F220CF"/>
    <w:rsid w:val="00F222BD"/>
    <w:rsid w:val="00F22627"/>
    <w:rsid w:val="00F23871"/>
    <w:rsid w:val="00F23EDE"/>
    <w:rsid w:val="00F23F30"/>
    <w:rsid w:val="00F24063"/>
    <w:rsid w:val="00F2497A"/>
    <w:rsid w:val="00F259BF"/>
    <w:rsid w:val="00F25C0C"/>
    <w:rsid w:val="00F25C38"/>
    <w:rsid w:val="00F25DDE"/>
    <w:rsid w:val="00F26E12"/>
    <w:rsid w:val="00F279D8"/>
    <w:rsid w:val="00F27C7F"/>
    <w:rsid w:val="00F300E9"/>
    <w:rsid w:val="00F30542"/>
    <w:rsid w:val="00F305DF"/>
    <w:rsid w:val="00F3082B"/>
    <w:rsid w:val="00F30DD4"/>
    <w:rsid w:val="00F30FA3"/>
    <w:rsid w:val="00F312D2"/>
    <w:rsid w:val="00F31811"/>
    <w:rsid w:val="00F318A6"/>
    <w:rsid w:val="00F32297"/>
    <w:rsid w:val="00F324C8"/>
    <w:rsid w:val="00F3250D"/>
    <w:rsid w:val="00F3266B"/>
    <w:rsid w:val="00F32768"/>
    <w:rsid w:val="00F32B00"/>
    <w:rsid w:val="00F32CB3"/>
    <w:rsid w:val="00F33C59"/>
    <w:rsid w:val="00F33F1A"/>
    <w:rsid w:val="00F33F9C"/>
    <w:rsid w:val="00F34BDC"/>
    <w:rsid w:val="00F34C5A"/>
    <w:rsid w:val="00F34F9B"/>
    <w:rsid w:val="00F35245"/>
    <w:rsid w:val="00F355A5"/>
    <w:rsid w:val="00F35C0B"/>
    <w:rsid w:val="00F3630C"/>
    <w:rsid w:val="00F36328"/>
    <w:rsid w:val="00F368B5"/>
    <w:rsid w:val="00F36AB5"/>
    <w:rsid w:val="00F36EA0"/>
    <w:rsid w:val="00F40F2E"/>
    <w:rsid w:val="00F41068"/>
    <w:rsid w:val="00F411F2"/>
    <w:rsid w:val="00F41574"/>
    <w:rsid w:val="00F4166E"/>
    <w:rsid w:val="00F43130"/>
    <w:rsid w:val="00F43F91"/>
    <w:rsid w:val="00F43FB9"/>
    <w:rsid w:val="00F455CF"/>
    <w:rsid w:val="00F45B8B"/>
    <w:rsid w:val="00F46732"/>
    <w:rsid w:val="00F46FAE"/>
    <w:rsid w:val="00F47275"/>
    <w:rsid w:val="00F47801"/>
    <w:rsid w:val="00F47D3D"/>
    <w:rsid w:val="00F47FB3"/>
    <w:rsid w:val="00F5021F"/>
    <w:rsid w:val="00F51500"/>
    <w:rsid w:val="00F5201D"/>
    <w:rsid w:val="00F52E91"/>
    <w:rsid w:val="00F53478"/>
    <w:rsid w:val="00F53744"/>
    <w:rsid w:val="00F538AE"/>
    <w:rsid w:val="00F54833"/>
    <w:rsid w:val="00F54A46"/>
    <w:rsid w:val="00F54F44"/>
    <w:rsid w:val="00F55289"/>
    <w:rsid w:val="00F557A7"/>
    <w:rsid w:val="00F55962"/>
    <w:rsid w:val="00F55E22"/>
    <w:rsid w:val="00F56104"/>
    <w:rsid w:val="00F57325"/>
    <w:rsid w:val="00F57FD2"/>
    <w:rsid w:val="00F601D7"/>
    <w:rsid w:val="00F6076F"/>
    <w:rsid w:val="00F607A3"/>
    <w:rsid w:val="00F607BF"/>
    <w:rsid w:val="00F60813"/>
    <w:rsid w:val="00F614E6"/>
    <w:rsid w:val="00F61DEA"/>
    <w:rsid w:val="00F62D8A"/>
    <w:rsid w:val="00F6303F"/>
    <w:rsid w:val="00F6394B"/>
    <w:rsid w:val="00F64851"/>
    <w:rsid w:val="00F64E38"/>
    <w:rsid w:val="00F65015"/>
    <w:rsid w:val="00F6581F"/>
    <w:rsid w:val="00F661DA"/>
    <w:rsid w:val="00F663A4"/>
    <w:rsid w:val="00F66A89"/>
    <w:rsid w:val="00F66C0C"/>
    <w:rsid w:val="00F677BF"/>
    <w:rsid w:val="00F679F1"/>
    <w:rsid w:val="00F701F3"/>
    <w:rsid w:val="00F71069"/>
    <w:rsid w:val="00F71778"/>
    <w:rsid w:val="00F71C9B"/>
    <w:rsid w:val="00F7208B"/>
    <w:rsid w:val="00F72469"/>
    <w:rsid w:val="00F73D52"/>
    <w:rsid w:val="00F748FD"/>
    <w:rsid w:val="00F7529F"/>
    <w:rsid w:val="00F756A3"/>
    <w:rsid w:val="00F758C7"/>
    <w:rsid w:val="00F76F5C"/>
    <w:rsid w:val="00F7715E"/>
    <w:rsid w:val="00F77F48"/>
    <w:rsid w:val="00F8001E"/>
    <w:rsid w:val="00F806CD"/>
    <w:rsid w:val="00F80BDD"/>
    <w:rsid w:val="00F80C94"/>
    <w:rsid w:val="00F80E8C"/>
    <w:rsid w:val="00F8100E"/>
    <w:rsid w:val="00F81418"/>
    <w:rsid w:val="00F8161E"/>
    <w:rsid w:val="00F81D9A"/>
    <w:rsid w:val="00F82588"/>
    <w:rsid w:val="00F82BCE"/>
    <w:rsid w:val="00F82EA5"/>
    <w:rsid w:val="00F8341D"/>
    <w:rsid w:val="00F83F18"/>
    <w:rsid w:val="00F83FBF"/>
    <w:rsid w:val="00F845FD"/>
    <w:rsid w:val="00F846E9"/>
    <w:rsid w:val="00F85E71"/>
    <w:rsid w:val="00F8788D"/>
    <w:rsid w:val="00F9026E"/>
    <w:rsid w:val="00F911E2"/>
    <w:rsid w:val="00F91504"/>
    <w:rsid w:val="00F91928"/>
    <w:rsid w:val="00F91982"/>
    <w:rsid w:val="00F92E8C"/>
    <w:rsid w:val="00F932B1"/>
    <w:rsid w:val="00F9331A"/>
    <w:rsid w:val="00F94DBA"/>
    <w:rsid w:val="00F95036"/>
    <w:rsid w:val="00F95245"/>
    <w:rsid w:val="00F95292"/>
    <w:rsid w:val="00F955F0"/>
    <w:rsid w:val="00F9588C"/>
    <w:rsid w:val="00F959A2"/>
    <w:rsid w:val="00F95B05"/>
    <w:rsid w:val="00F96A3E"/>
    <w:rsid w:val="00F96AFD"/>
    <w:rsid w:val="00F96D62"/>
    <w:rsid w:val="00F975C7"/>
    <w:rsid w:val="00F97E16"/>
    <w:rsid w:val="00F97E89"/>
    <w:rsid w:val="00F97EF6"/>
    <w:rsid w:val="00FA0230"/>
    <w:rsid w:val="00FA09C2"/>
    <w:rsid w:val="00FA10A8"/>
    <w:rsid w:val="00FA1157"/>
    <w:rsid w:val="00FA16D9"/>
    <w:rsid w:val="00FA20A5"/>
    <w:rsid w:val="00FA2B89"/>
    <w:rsid w:val="00FA2E5D"/>
    <w:rsid w:val="00FA2F26"/>
    <w:rsid w:val="00FA3244"/>
    <w:rsid w:val="00FA3291"/>
    <w:rsid w:val="00FA3910"/>
    <w:rsid w:val="00FA3A17"/>
    <w:rsid w:val="00FA3D04"/>
    <w:rsid w:val="00FA500B"/>
    <w:rsid w:val="00FA5404"/>
    <w:rsid w:val="00FA686A"/>
    <w:rsid w:val="00FA6F48"/>
    <w:rsid w:val="00FA72A5"/>
    <w:rsid w:val="00FA7683"/>
    <w:rsid w:val="00FA7A27"/>
    <w:rsid w:val="00FA7DF0"/>
    <w:rsid w:val="00FB1AE6"/>
    <w:rsid w:val="00FB2434"/>
    <w:rsid w:val="00FB26C6"/>
    <w:rsid w:val="00FB397F"/>
    <w:rsid w:val="00FB41C6"/>
    <w:rsid w:val="00FB5EE1"/>
    <w:rsid w:val="00FB6757"/>
    <w:rsid w:val="00FB69DD"/>
    <w:rsid w:val="00FB734F"/>
    <w:rsid w:val="00FB752F"/>
    <w:rsid w:val="00FB7751"/>
    <w:rsid w:val="00FB79D2"/>
    <w:rsid w:val="00FC0553"/>
    <w:rsid w:val="00FC1885"/>
    <w:rsid w:val="00FC1BC7"/>
    <w:rsid w:val="00FC2A4F"/>
    <w:rsid w:val="00FC2BDD"/>
    <w:rsid w:val="00FC30AF"/>
    <w:rsid w:val="00FC34B0"/>
    <w:rsid w:val="00FC3FF7"/>
    <w:rsid w:val="00FC408B"/>
    <w:rsid w:val="00FC43BC"/>
    <w:rsid w:val="00FC4762"/>
    <w:rsid w:val="00FC57CC"/>
    <w:rsid w:val="00FC5BCB"/>
    <w:rsid w:val="00FC65E1"/>
    <w:rsid w:val="00FC6C43"/>
    <w:rsid w:val="00FC7BFB"/>
    <w:rsid w:val="00FC7C5B"/>
    <w:rsid w:val="00FD039F"/>
    <w:rsid w:val="00FD0AA1"/>
    <w:rsid w:val="00FD0CD1"/>
    <w:rsid w:val="00FD0E9B"/>
    <w:rsid w:val="00FD1462"/>
    <w:rsid w:val="00FD2832"/>
    <w:rsid w:val="00FD2E4C"/>
    <w:rsid w:val="00FD3052"/>
    <w:rsid w:val="00FD3074"/>
    <w:rsid w:val="00FD396B"/>
    <w:rsid w:val="00FD39EE"/>
    <w:rsid w:val="00FD3E81"/>
    <w:rsid w:val="00FD41DC"/>
    <w:rsid w:val="00FD4275"/>
    <w:rsid w:val="00FD43A7"/>
    <w:rsid w:val="00FD4B93"/>
    <w:rsid w:val="00FD4C55"/>
    <w:rsid w:val="00FD52C4"/>
    <w:rsid w:val="00FD53EA"/>
    <w:rsid w:val="00FD5416"/>
    <w:rsid w:val="00FD579F"/>
    <w:rsid w:val="00FD6320"/>
    <w:rsid w:val="00FD6323"/>
    <w:rsid w:val="00FD6D35"/>
    <w:rsid w:val="00FD6DCC"/>
    <w:rsid w:val="00FD6E2D"/>
    <w:rsid w:val="00FD76BE"/>
    <w:rsid w:val="00FE020B"/>
    <w:rsid w:val="00FE03C4"/>
    <w:rsid w:val="00FE0574"/>
    <w:rsid w:val="00FE0844"/>
    <w:rsid w:val="00FE08AD"/>
    <w:rsid w:val="00FE0FFD"/>
    <w:rsid w:val="00FE15E6"/>
    <w:rsid w:val="00FE1DA0"/>
    <w:rsid w:val="00FE4E0B"/>
    <w:rsid w:val="00FE530E"/>
    <w:rsid w:val="00FE54E0"/>
    <w:rsid w:val="00FE5A01"/>
    <w:rsid w:val="00FE670C"/>
    <w:rsid w:val="00FE68EE"/>
    <w:rsid w:val="00FE6D75"/>
    <w:rsid w:val="00FE774F"/>
    <w:rsid w:val="00FF0313"/>
    <w:rsid w:val="00FF085D"/>
    <w:rsid w:val="00FF0ED2"/>
    <w:rsid w:val="00FF1F82"/>
    <w:rsid w:val="00FF2E8B"/>
    <w:rsid w:val="00FF31AA"/>
    <w:rsid w:val="00FF39A8"/>
    <w:rsid w:val="00FF39F0"/>
    <w:rsid w:val="00FF4054"/>
    <w:rsid w:val="00FF439F"/>
    <w:rsid w:val="00FF4754"/>
    <w:rsid w:val="00FF475C"/>
    <w:rsid w:val="00FF47D9"/>
    <w:rsid w:val="00FF623D"/>
    <w:rsid w:val="00FF6EA4"/>
    <w:rsid w:val="00FF742C"/>
    <w:rsid w:val="00FF74C6"/>
    <w:rsid w:val="00FF7984"/>
    <w:rsid w:val="00FF79E9"/>
    <w:rsid w:val="00FF7D78"/>
    <w:rsid w:val="01433E6A"/>
    <w:rsid w:val="0215C050"/>
    <w:rsid w:val="022AFC51"/>
    <w:rsid w:val="026E553B"/>
    <w:rsid w:val="0304905A"/>
    <w:rsid w:val="030C2130"/>
    <w:rsid w:val="035BF4ED"/>
    <w:rsid w:val="036E01A9"/>
    <w:rsid w:val="03A8AC27"/>
    <w:rsid w:val="043151B1"/>
    <w:rsid w:val="04A7F191"/>
    <w:rsid w:val="04D08FD9"/>
    <w:rsid w:val="04D5813F"/>
    <w:rsid w:val="04DA5CB9"/>
    <w:rsid w:val="04E80271"/>
    <w:rsid w:val="051A7799"/>
    <w:rsid w:val="0585F03C"/>
    <w:rsid w:val="066BEBE0"/>
    <w:rsid w:val="069F8AE5"/>
    <w:rsid w:val="06FDD480"/>
    <w:rsid w:val="06FDED72"/>
    <w:rsid w:val="074080D7"/>
    <w:rsid w:val="07742D11"/>
    <w:rsid w:val="079A4ABB"/>
    <w:rsid w:val="07D7358E"/>
    <w:rsid w:val="080B9BCE"/>
    <w:rsid w:val="08CE74B6"/>
    <w:rsid w:val="08F87B22"/>
    <w:rsid w:val="0940786B"/>
    <w:rsid w:val="0983F326"/>
    <w:rsid w:val="098B91C2"/>
    <w:rsid w:val="0A25BDC9"/>
    <w:rsid w:val="0A35E910"/>
    <w:rsid w:val="0A5ABA92"/>
    <w:rsid w:val="0AAB64C7"/>
    <w:rsid w:val="0AD1CACF"/>
    <w:rsid w:val="0B01CFA6"/>
    <w:rsid w:val="0B2FB5C3"/>
    <w:rsid w:val="0B373C7B"/>
    <w:rsid w:val="0BA6AC3B"/>
    <w:rsid w:val="0BFF3208"/>
    <w:rsid w:val="0C01BE71"/>
    <w:rsid w:val="0C789955"/>
    <w:rsid w:val="0C99DB19"/>
    <w:rsid w:val="0CD71404"/>
    <w:rsid w:val="0DAF18B0"/>
    <w:rsid w:val="0DBF6E10"/>
    <w:rsid w:val="0DD8BFB0"/>
    <w:rsid w:val="0DEE2C5C"/>
    <w:rsid w:val="0E735C9C"/>
    <w:rsid w:val="0E87B6A7"/>
    <w:rsid w:val="0ED83869"/>
    <w:rsid w:val="0EDE835B"/>
    <w:rsid w:val="0EE92FF9"/>
    <w:rsid w:val="0EFFA648"/>
    <w:rsid w:val="0F5B3E71"/>
    <w:rsid w:val="0FE0F1A8"/>
    <w:rsid w:val="1015AD10"/>
    <w:rsid w:val="1094126C"/>
    <w:rsid w:val="10ACFEB3"/>
    <w:rsid w:val="10AD3AC9"/>
    <w:rsid w:val="10D0CA48"/>
    <w:rsid w:val="10F6B708"/>
    <w:rsid w:val="110BA5F6"/>
    <w:rsid w:val="11CA862B"/>
    <w:rsid w:val="1259B206"/>
    <w:rsid w:val="12EBEF4B"/>
    <w:rsid w:val="149DF3A0"/>
    <w:rsid w:val="14B29F94"/>
    <w:rsid w:val="14B3FCC6"/>
    <w:rsid w:val="14BFA2DF"/>
    <w:rsid w:val="14E46886"/>
    <w:rsid w:val="14ED9E38"/>
    <w:rsid w:val="151CF0AF"/>
    <w:rsid w:val="15520D97"/>
    <w:rsid w:val="1581DFE3"/>
    <w:rsid w:val="1589B9F6"/>
    <w:rsid w:val="166133CB"/>
    <w:rsid w:val="169E0D7C"/>
    <w:rsid w:val="16BC5CF3"/>
    <w:rsid w:val="174315CB"/>
    <w:rsid w:val="17781BBF"/>
    <w:rsid w:val="17AB3EAF"/>
    <w:rsid w:val="185BF8D7"/>
    <w:rsid w:val="186C41AC"/>
    <w:rsid w:val="18D31D3C"/>
    <w:rsid w:val="18D3D4B8"/>
    <w:rsid w:val="195285AF"/>
    <w:rsid w:val="19B66D57"/>
    <w:rsid w:val="19BAB8BD"/>
    <w:rsid w:val="1A1899A8"/>
    <w:rsid w:val="1A2E74A0"/>
    <w:rsid w:val="1A81D220"/>
    <w:rsid w:val="1AEAC571"/>
    <w:rsid w:val="1B1A7ADC"/>
    <w:rsid w:val="1B3A6416"/>
    <w:rsid w:val="1B47E002"/>
    <w:rsid w:val="1BF9CF31"/>
    <w:rsid w:val="1C01841B"/>
    <w:rsid w:val="1C0D277E"/>
    <w:rsid w:val="1C1075A2"/>
    <w:rsid w:val="1C216365"/>
    <w:rsid w:val="1C4C3D4F"/>
    <w:rsid w:val="1C6E9640"/>
    <w:rsid w:val="1C841D3D"/>
    <w:rsid w:val="1DA34502"/>
    <w:rsid w:val="1E22B83E"/>
    <w:rsid w:val="1EA66947"/>
    <w:rsid w:val="1EA73E28"/>
    <w:rsid w:val="1EF93E19"/>
    <w:rsid w:val="1F2A8841"/>
    <w:rsid w:val="1F4496AA"/>
    <w:rsid w:val="1F57391C"/>
    <w:rsid w:val="1F900441"/>
    <w:rsid w:val="1FC5AF07"/>
    <w:rsid w:val="1FCA9AB0"/>
    <w:rsid w:val="20337065"/>
    <w:rsid w:val="2038C9A9"/>
    <w:rsid w:val="204239A8"/>
    <w:rsid w:val="2101899A"/>
    <w:rsid w:val="2156070E"/>
    <w:rsid w:val="218290F4"/>
    <w:rsid w:val="2187A66D"/>
    <w:rsid w:val="21883E38"/>
    <w:rsid w:val="2196F2AF"/>
    <w:rsid w:val="21B67F2F"/>
    <w:rsid w:val="21DAB105"/>
    <w:rsid w:val="21E4FB70"/>
    <w:rsid w:val="21F9CB65"/>
    <w:rsid w:val="2237B852"/>
    <w:rsid w:val="227A0BBF"/>
    <w:rsid w:val="229724E1"/>
    <w:rsid w:val="22D6E26F"/>
    <w:rsid w:val="23053A13"/>
    <w:rsid w:val="23859FAE"/>
    <w:rsid w:val="2407F728"/>
    <w:rsid w:val="2441C163"/>
    <w:rsid w:val="2470995A"/>
    <w:rsid w:val="2495C6E9"/>
    <w:rsid w:val="2520383D"/>
    <w:rsid w:val="25B97591"/>
    <w:rsid w:val="25D3612F"/>
    <w:rsid w:val="262DF95F"/>
    <w:rsid w:val="26618DC9"/>
    <w:rsid w:val="26981056"/>
    <w:rsid w:val="269EDF8F"/>
    <w:rsid w:val="273DC0DF"/>
    <w:rsid w:val="2765E178"/>
    <w:rsid w:val="276EE04A"/>
    <w:rsid w:val="28633E77"/>
    <w:rsid w:val="289C70B5"/>
    <w:rsid w:val="2900F064"/>
    <w:rsid w:val="29196A17"/>
    <w:rsid w:val="297B80AC"/>
    <w:rsid w:val="297C7482"/>
    <w:rsid w:val="29E71301"/>
    <w:rsid w:val="2A4337A4"/>
    <w:rsid w:val="2B2495C5"/>
    <w:rsid w:val="2B255935"/>
    <w:rsid w:val="2B67C81E"/>
    <w:rsid w:val="2B6F0E73"/>
    <w:rsid w:val="2BCFA5B5"/>
    <w:rsid w:val="2C22DDF5"/>
    <w:rsid w:val="2C288C9A"/>
    <w:rsid w:val="2C3E685E"/>
    <w:rsid w:val="2C565465"/>
    <w:rsid w:val="2C6409C9"/>
    <w:rsid w:val="2C91C1E1"/>
    <w:rsid w:val="2CE0ABD0"/>
    <w:rsid w:val="2DEDEE32"/>
    <w:rsid w:val="2E148FEC"/>
    <w:rsid w:val="2E4632DA"/>
    <w:rsid w:val="2E60A68B"/>
    <w:rsid w:val="2E62E736"/>
    <w:rsid w:val="2ED7DDD6"/>
    <w:rsid w:val="2EE96F82"/>
    <w:rsid w:val="2F8F9CCE"/>
    <w:rsid w:val="2FAD4B04"/>
    <w:rsid w:val="2FFB9860"/>
    <w:rsid w:val="305DEB15"/>
    <w:rsid w:val="31998F70"/>
    <w:rsid w:val="319A87F8"/>
    <w:rsid w:val="31DFEDFC"/>
    <w:rsid w:val="31FE7FE1"/>
    <w:rsid w:val="31FF1756"/>
    <w:rsid w:val="320DE621"/>
    <w:rsid w:val="332D1E5E"/>
    <w:rsid w:val="33355FD1"/>
    <w:rsid w:val="33365859"/>
    <w:rsid w:val="339C87F5"/>
    <w:rsid w:val="33C0B54C"/>
    <w:rsid w:val="33FCE5B4"/>
    <w:rsid w:val="34306ADA"/>
    <w:rsid w:val="34418052"/>
    <w:rsid w:val="35B9FEB4"/>
    <w:rsid w:val="35BD30CD"/>
    <w:rsid w:val="360D49C7"/>
    <w:rsid w:val="362890BF"/>
    <w:rsid w:val="36A90596"/>
    <w:rsid w:val="36D4CC45"/>
    <w:rsid w:val="36EBCF4E"/>
    <w:rsid w:val="36FBB798"/>
    <w:rsid w:val="373C8557"/>
    <w:rsid w:val="3747BF01"/>
    <w:rsid w:val="380A6140"/>
    <w:rsid w:val="386F13FC"/>
    <w:rsid w:val="38FF426F"/>
    <w:rsid w:val="3969A767"/>
    <w:rsid w:val="39FB0A4C"/>
    <w:rsid w:val="3A55C1F2"/>
    <w:rsid w:val="3A61FBBB"/>
    <w:rsid w:val="3AB7E434"/>
    <w:rsid w:val="3AFF1743"/>
    <w:rsid w:val="3B29FC2D"/>
    <w:rsid w:val="3BA483C8"/>
    <w:rsid w:val="3BAE3800"/>
    <w:rsid w:val="3BBF2F89"/>
    <w:rsid w:val="3BC46AC1"/>
    <w:rsid w:val="3CA104F2"/>
    <w:rsid w:val="3D0B1C80"/>
    <w:rsid w:val="3DD0FD92"/>
    <w:rsid w:val="3DDF8050"/>
    <w:rsid w:val="3E24233B"/>
    <w:rsid w:val="3E478D81"/>
    <w:rsid w:val="3E78270B"/>
    <w:rsid w:val="3E7BC93B"/>
    <w:rsid w:val="3ED045A5"/>
    <w:rsid w:val="3EE887D4"/>
    <w:rsid w:val="3EF13002"/>
    <w:rsid w:val="3EF528CF"/>
    <w:rsid w:val="3F37B5E4"/>
    <w:rsid w:val="3FA18F9D"/>
    <w:rsid w:val="3FB9B47E"/>
    <w:rsid w:val="407DBCD9"/>
    <w:rsid w:val="408CFB7A"/>
    <w:rsid w:val="408E37BC"/>
    <w:rsid w:val="40B5397F"/>
    <w:rsid w:val="41BB14CE"/>
    <w:rsid w:val="41D47651"/>
    <w:rsid w:val="438BE94F"/>
    <w:rsid w:val="439BD88E"/>
    <w:rsid w:val="43DED251"/>
    <w:rsid w:val="43E2A606"/>
    <w:rsid w:val="44DAB893"/>
    <w:rsid w:val="4516A682"/>
    <w:rsid w:val="45178D23"/>
    <w:rsid w:val="45CA4651"/>
    <w:rsid w:val="45D8F040"/>
    <w:rsid w:val="45D94D17"/>
    <w:rsid w:val="460D2BA3"/>
    <w:rsid w:val="4611DEDE"/>
    <w:rsid w:val="4653450A"/>
    <w:rsid w:val="4695A680"/>
    <w:rsid w:val="46987155"/>
    <w:rsid w:val="471384A1"/>
    <w:rsid w:val="47AE840E"/>
    <w:rsid w:val="48020C23"/>
    <w:rsid w:val="48320E3E"/>
    <w:rsid w:val="485BDA50"/>
    <w:rsid w:val="487341CD"/>
    <w:rsid w:val="48A3CB27"/>
    <w:rsid w:val="48A596C2"/>
    <w:rsid w:val="48FC25E1"/>
    <w:rsid w:val="495119FF"/>
    <w:rsid w:val="496CA768"/>
    <w:rsid w:val="49E4ECDF"/>
    <w:rsid w:val="49F04D7B"/>
    <w:rsid w:val="4B53681A"/>
    <w:rsid w:val="4B55B0DB"/>
    <w:rsid w:val="4B9A3185"/>
    <w:rsid w:val="4BBCE320"/>
    <w:rsid w:val="4BCC2D43"/>
    <w:rsid w:val="4BD2E69C"/>
    <w:rsid w:val="4C2B67F2"/>
    <w:rsid w:val="4C854E47"/>
    <w:rsid w:val="4C8A98A7"/>
    <w:rsid w:val="4CAF9A14"/>
    <w:rsid w:val="4D8682D3"/>
    <w:rsid w:val="4DB988C4"/>
    <w:rsid w:val="4DC00067"/>
    <w:rsid w:val="4DF18FD6"/>
    <w:rsid w:val="4E48B7B2"/>
    <w:rsid w:val="4E6B9223"/>
    <w:rsid w:val="4E7E7368"/>
    <w:rsid w:val="4EEF62C8"/>
    <w:rsid w:val="4EF1C8E2"/>
    <w:rsid w:val="4EF483E2"/>
    <w:rsid w:val="4F39E7BD"/>
    <w:rsid w:val="4F67CD63"/>
    <w:rsid w:val="5082CF20"/>
    <w:rsid w:val="50DA46F7"/>
    <w:rsid w:val="510BEF59"/>
    <w:rsid w:val="513F0A9F"/>
    <w:rsid w:val="51549185"/>
    <w:rsid w:val="5158BDDB"/>
    <w:rsid w:val="5181C0BF"/>
    <w:rsid w:val="519839A2"/>
    <w:rsid w:val="51EC82B7"/>
    <w:rsid w:val="5203152C"/>
    <w:rsid w:val="52273E95"/>
    <w:rsid w:val="52333476"/>
    <w:rsid w:val="524F14F6"/>
    <w:rsid w:val="53383CB9"/>
    <w:rsid w:val="53D704CD"/>
    <w:rsid w:val="5471929D"/>
    <w:rsid w:val="55E83B5B"/>
    <w:rsid w:val="55E986DB"/>
    <w:rsid w:val="55FAE477"/>
    <w:rsid w:val="5618BAF7"/>
    <w:rsid w:val="56D077C1"/>
    <w:rsid w:val="570FFBBC"/>
    <w:rsid w:val="572F3619"/>
    <w:rsid w:val="5765C638"/>
    <w:rsid w:val="576E59EE"/>
    <w:rsid w:val="5796D144"/>
    <w:rsid w:val="57AC375D"/>
    <w:rsid w:val="57EB0E14"/>
    <w:rsid w:val="57F54C68"/>
    <w:rsid w:val="58448B4C"/>
    <w:rsid w:val="586B357C"/>
    <w:rsid w:val="586EAFE5"/>
    <w:rsid w:val="5873A6EC"/>
    <w:rsid w:val="58766D1F"/>
    <w:rsid w:val="58BA4569"/>
    <w:rsid w:val="58BE9753"/>
    <w:rsid w:val="58DFB23E"/>
    <w:rsid w:val="59188839"/>
    <w:rsid w:val="5939C82A"/>
    <w:rsid w:val="5967007A"/>
    <w:rsid w:val="59DF9AE1"/>
    <w:rsid w:val="59E95F7C"/>
    <w:rsid w:val="5AAA3CEF"/>
    <w:rsid w:val="5AADA07D"/>
    <w:rsid w:val="5AF8318C"/>
    <w:rsid w:val="5B52C4A3"/>
    <w:rsid w:val="5C1AE4FA"/>
    <w:rsid w:val="5C3A53D0"/>
    <w:rsid w:val="5C8D09F4"/>
    <w:rsid w:val="5CD0B7DD"/>
    <w:rsid w:val="5D38F024"/>
    <w:rsid w:val="5D9EF3DF"/>
    <w:rsid w:val="5DA7581D"/>
    <w:rsid w:val="5DB7CDB1"/>
    <w:rsid w:val="5E47E4CB"/>
    <w:rsid w:val="5E775A7F"/>
    <w:rsid w:val="5EC5FA50"/>
    <w:rsid w:val="5EC86FD7"/>
    <w:rsid w:val="5EC9E724"/>
    <w:rsid w:val="5EE23F98"/>
    <w:rsid w:val="5F001FD8"/>
    <w:rsid w:val="5F2E3A76"/>
    <w:rsid w:val="5F7C3BDA"/>
    <w:rsid w:val="5F92BC99"/>
    <w:rsid w:val="5FA87125"/>
    <w:rsid w:val="5FCA2172"/>
    <w:rsid w:val="5FCB99C9"/>
    <w:rsid w:val="60081F0E"/>
    <w:rsid w:val="6074169A"/>
    <w:rsid w:val="611352A7"/>
    <w:rsid w:val="6170249F"/>
    <w:rsid w:val="6192AC44"/>
    <w:rsid w:val="61DE254F"/>
    <w:rsid w:val="61E47013"/>
    <w:rsid w:val="61F74F01"/>
    <w:rsid w:val="6203789D"/>
    <w:rsid w:val="620727A1"/>
    <w:rsid w:val="6227F8E9"/>
    <w:rsid w:val="62BBAAA0"/>
    <w:rsid w:val="62EDC1FA"/>
    <w:rsid w:val="63319230"/>
    <w:rsid w:val="63AE8004"/>
    <w:rsid w:val="641C965E"/>
    <w:rsid w:val="64EF7CAC"/>
    <w:rsid w:val="6503A330"/>
    <w:rsid w:val="654A5065"/>
    <w:rsid w:val="65D65040"/>
    <w:rsid w:val="6663CDE9"/>
    <w:rsid w:val="6729E8C5"/>
    <w:rsid w:val="672F13C4"/>
    <w:rsid w:val="675A2B27"/>
    <w:rsid w:val="67F75AD7"/>
    <w:rsid w:val="680821FD"/>
    <w:rsid w:val="683BB8D8"/>
    <w:rsid w:val="684F9036"/>
    <w:rsid w:val="687FE723"/>
    <w:rsid w:val="68D3C258"/>
    <w:rsid w:val="68E7E79C"/>
    <w:rsid w:val="6921E034"/>
    <w:rsid w:val="6937171A"/>
    <w:rsid w:val="693B5AA4"/>
    <w:rsid w:val="69B6B992"/>
    <w:rsid w:val="6A29AB1D"/>
    <w:rsid w:val="6A9B7EDC"/>
    <w:rsid w:val="6AA79A47"/>
    <w:rsid w:val="6ADCED54"/>
    <w:rsid w:val="6AEA81ED"/>
    <w:rsid w:val="6B0EC1F4"/>
    <w:rsid w:val="6B30070F"/>
    <w:rsid w:val="6B4EAE07"/>
    <w:rsid w:val="6B6C0B5B"/>
    <w:rsid w:val="6BA7D7D3"/>
    <w:rsid w:val="6BBA7DF2"/>
    <w:rsid w:val="6BBB8B22"/>
    <w:rsid w:val="6CAA0406"/>
    <w:rsid w:val="6CB27FDB"/>
    <w:rsid w:val="6CDC084A"/>
    <w:rsid w:val="6CE7CE8F"/>
    <w:rsid w:val="6D570174"/>
    <w:rsid w:val="6DA587AC"/>
    <w:rsid w:val="6DC6CE6D"/>
    <w:rsid w:val="6DE77EAE"/>
    <w:rsid w:val="6E31F478"/>
    <w:rsid w:val="6E3497DE"/>
    <w:rsid w:val="6E3EAA78"/>
    <w:rsid w:val="6E4662B6"/>
    <w:rsid w:val="6EEDB600"/>
    <w:rsid w:val="6EEE0492"/>
    <w:rsid w:val="6EF174A3"/>
    <w:rsid w:val="6F18A328"/>
    <w:rsid w:val="6F6BADC0"/>
    <w:rsid w:val="6FA6589E"/>
    <w:rsid w:val="7098ECA1"/>
    <w:rsid w:val="7137ED8B"/>
    <w:rsid w:val="7147589E"/>
    <w:rsid w:val="7156F2BF"/>
    <w:rsid w:val="71A409CE"/>
    <w:rsid w:val="71EF40BA"/>
    <w:rsid w:val="72188EB7"/>
    <w:rsid w:val="725826A5"/>
    <w:rsid w:val="727914A9"/>
    <w:rsid w:val="7292C0A4"/>
    <w:rsid w:val="7309B027"/>
    <w:rsid w:val="7329259C"/>
    <w:rsid w:val="7364CE3C"/>
    <w:rsid w:val="738C2E8D"/>
    <w:rsid w:val="73991FB9"/>
    <w:rsid w:val="73A3EC68"/>
    <w:rsid w:val="73F01B3B"/>
    <w:rsid w:val="74268015"/>
    <w:rsid w:val="746881FF"/>
    <w:rsid w:val="74C6153D"/>
    <w:rsid w:val="74EF34E8"/>
    <w:rsid w:val="75A9672D"/>
    <w:rsid w:val="75E905EB"/>
    <w:rsid w:val="76090525"/>
    <w:rsid w:val="76381995"/>
    <w:rsid w:val="768B0549"/>
    <w:rsid w:val="76D6833D"/>
    <w:rsid w:val="76DC00B7"/>
    <w:rsid w:val="7716E32B"/>
    <w:rsid w:val="771D3A54"/>
    <w:rsid w:val="77AA1A1C"/>
    <w:rsid w:val="7826D5AA"/>
    <w:rsid w:val="784E2A63"/>
    <w:rsid w:val="790728F8"/>
    <w:rsid w:val="7920730F"/>
    <w:rsid w:val="792BA641"/>
    <w:rsid w:val="799102E3"/>
    <w:rsid w:val="79C64D54"/>
    <w:rsid w:val="7A099538"/>
    <w:rsid w:val="7A26A68A"/>
    <w:rsid w:val="7AD4B22A"/>
    <w:rsid w:val="7B457A1E"/>
    <w:rsid w:val="7B460639"/>
    <w:rsid w:val="7B995D4B"/>
    <w:rsid w:val="7BC99324"/>
    <w:rsid w:val="7C3AF721"/>
    <w:rsid w:val="7C8532B8"/>
    <w:rsid w:val="7D074C38"/>
    <w:rsid w:val="7D5E474C"/>
    <w:rsid w:val="7DF1A6E8"/>
    <w:rsid w:val="7E7885E1"/>
    <w:rsid w:val="7E91412E"/>
    <w:rsid w:val="7ED0FE0D"/>
    <w:rsid w:val="7EDFF7C3"/>
    <w:rsid w:val="7F49216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58ABBD"/>
  <w15:chartTrackingRefBased/>
  <w15:docId w15:val="{71B1D57E-8606-4BF5-A9DF-DF8E3CD167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C7BF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FC7BF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FC7BFB"/>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4344A9"/>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772D8A"/>
    <w:pPr>
      <w:keepNext/>
      <w:keepLines/>
      <w:spacing w:before="40" w:after="0" w:line="276" w:lineRule="auto"/>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C7BFB"/>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FC7BFB"/>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FC7BFB"/>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rsid w:val="004344A9"/>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uiPriority w:val="9"/>
    <w:rsid w:val="00772D8A"/>
    <w:rPr>
      <w:rFonts w:asciiTheme="majorHAnsi" w:eastAsiaTheme="majorEastAsia" w:hAnsiTheme="majorHAnsi" w:cstheme="majorBidi"/>
      <w:color w:val="2F5496" w:themeColor="accent1" w:themeShade="BF"/>
    </w:rPr>
  </w:style>
  <w:style w:type="paragraph" w:customStyle="1" w:styleId="Default">
    <w:name w:val="Default"/>
    <w:rsid w:val="00806005"/>
    <w:pPr>
      <w:autoSpaceDE w:val="0"/>
      <w:autoSpaceDN w:val="0"/>
      <w:adjustRightInd w:val="0"/>
      <w:spacing w:after="0" w:line="240" w:lineRule="auto"/>
    </w:pPr>
    <w:rPr>
      <w:rFonts w:ascii="Calibri" w:hAnsi="Calibri" w:cs="Calibri"/>
      <w:color w:val="000000"/>
      <w:sz w:val="24"/>
      <w:szCs w:val="24"/>
    </w:rPr>
  </w:style>
  <w:style w:type="character" w:styleId="Hyperlink">
    <w:name w:val="Hyperlink"/>
    <w:basedOn w:val="DefaultParagraphFont"/>
    <w:uiPriority w:val="99"/>
    <w:unhideWhenUsed/>
    <w:rsid w:val="00FF7984"/>
    <w:rPr>
      <w:color w:val="0000FF"/>
      <w:u w:val="single"/>
    </w:rPr>
  </w:style>
  <w:style w:type="character" w:styleId="UnresolvedMention">
    <w:name w:val="Unresolved Mention"/>
    <w:basedOn w:val="DefaultParagraphFont"/>
    <w:uiPriority w:val="99"/>
    <w:semiHidden/>
    <w:unhideWhenUsed/>
    <w:rsid w:val="00EA1625"/>
    <w:rPr>
      <w:color w:val="605E5C"/>
      <w:shd w:val="clear" w:color="auto" w:fill="E1DFDD"/>
    </w:rPr>
  </w:style>
  <w:style w:type="paragraph" w:customStyle="1" w:styleId="EndNoteBibliographyTitle">
    <w:name w:val="EndNote Bibliography Title"/>
    <w:basedOn w:val="Normal"/>
    <w:link w:val="EndNoteBibliographyTitleChar"/>
    <w:rsid w:val="00EA1625"/>
    <w:pPr>
      <w:spacing w:after="0"/>
      <w:jc w:val="center"/>
    </w:pPr>
    <w:rPr>
      <w:rFonts w:ascii="Arial" w:hAnsi="Arial" w:cs="Arial"/>
      <w:noProof/>
      <w:lang w:val="en-US"/>
    </w:rPr>
  </w:style>
  <w:style w:type="character" w:customStyle="1" w:styleId="EndNoteBibliographyTitleChar">
    <w:name w:val="EndNote Bibliography Title Char"/>
    <w:basedOn w:val="DefaultParagraphFont"/>
    <w:link w:val="EndNoteBibliographyTitle"/>
    <w:rsid w:val="00EA1625"/>
    <w:rPr>
      <w:rFonts w:ascii="Arial" w:hAnsi="Arial" w:cs="Arial"/>
      <w:noProof/>
      <w:lang w:val="en-US"/>
    </w:rPr>
  </w:style>
  <w:style w:type="paragraph" w:customStyle="1" w:styleId="EndNoteBibliography">
    <w:name w:val="EndNote Bibliography"/>
    <w:basedOn w:val="Normal"/>
    <w:link w:val="EndNoteBibliographyChar"/>
    <w:rsid w:val="00EA1625"/>
    <w:pPr>
      <w:spacing w:line="360" w:lineRule="auto"/>
    </w:pPr>
    <w:rPr>
      <w:rFonts w:ascii="Arial" w:hAnsi="Arial" w:cs="Arial"/>
      <w:noProof/>
      <w:lang w:val="en-US"/>
    </w:rPr>
  </w:style>
  <w:style w:type="character" w:customStyle="1" w:styleId="EndNoteBibliographyChar">
    <w:name w:val="EndNote Bibliography Char"/>
    <w:basedOn w:val="DefaultParagraphFont"/>
    <w:link w:val="EndNoteBibliography"/>
    <w:rsid w:val="00EA1625"/>
    <w:rPr>
      <w:rFonts w:ascii="Arial" w:hAnsi="Arial" w:cs="Arial"/>
      <w:noProof/>
      <w:lang w:val="en-US"/>
    </w:rPr>
  </w:style>
  <w:style w:type="paragraph" w:styleId="BalloonText">
    <w:name w:val="Balloon Text"/>
    <w:basedOn w:val="Normal"/>
    <w:link w:val="BalloonTextChar"/>
    <w:uiPriority w:val="99"/>
    <w:unhideWhenUsed/>
    <w:rsid w:val="00F07D4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rsid w:val="00F07D45"/>
    <w:rPr>
      <w:rFonts w:ascii="Segoe UI" w:hAnsi="Segoe UI" w:cs="Segoe UI"/>
      <w:sz w:val="18"/>
      <w:szCs w:val="18"/>
    </w:rPr>
  </w:style>
  <w:style w:type="paragraph" w:styleId="ListParagraph">
    <w:name w:val="List Paragraph"/>
    <w:basedOn w:val="Normal"/>
    <w:uiPriority w:val="34"/>
    <w:qFormat/>
    <w:rsid w:val="00F64E38"/>
    <w:pPr>
      <w:ind w:left="720"/>
      <w:contextualSpacing/>
    </w:pPr>
  </w:style>
  <w:style w:type="character" w:styleId="FollowedHyperlink">
    <w:name w:val="FollowedHyperlink"/>
    <w:basedOn w:val="DefaultParagraphFont"/>
    <w:uiPriority w:val="99"/>
    <w:semiHidden/>
    <w:unhideWhenUsed/>
    <w:rsid w:val="00FD76BE"/>
    <w:rPr>
      <w:color w:val="954F72" w:themeColor="followedHyperlink"/>
      <w:u w:val="single"/>
    </w:rPr>
  </w:style>
  <w:style w:type="character" w:styleId="CommentReference">
    <w:name w:val="annotation reference"/>
    <w:basedOn w:val="DefaultParagraphFont"/>
    <w:uiPriority w:val="99"/>
    <w:semiHidden/>
    <w:unhideWhenUsed/>
    <w:rsid w:val="009116D4"/>
    <w:rPr>
      <w:sz w:val="16"/>
      <w:szCs w:val="16"/>
    </w:rPr>
  </w:style>
  <w:style w:type="paragraph" w:styleId="CommentText">
    <w:name w:val="annotation text"/>
    <w:basedOn w:val="Normal"/>
    <w:link w:val="CommentTextChar"/>
    <w:uiPriority w:val="99"/>
    <w:unhideWhenUsed/>
    <w:rsid w:val="009116D4"/>
    <w:pPr>
      <w:spacing w:line="240" w:lineRule="auto"/>
    </w:pPr>
    <w:rPr>
      <w:sz w:val="20"/>
      <w:szCs w:val="20"/>
    </w:rPr>
  </w:style>
  <w:style w:type="character" w:customStyle="1" w:styleId="CommentTextChar">
    <w:name w:val="Comment Text Char"/>
    <w:basedOn w:val="DefaultParagraphFont"/>
    <w:link w:val="CommentText"/>
    <w:uiPriority w:val="99"/>
    <w:rsid w:val="009116D4"/>
    <w:rPr>
      <w:sz w:val="20"/>
      <w:szCs w:val="20"/>
    </w:rPr>
  </w:style>
  <w:style w:type="paragraph" w:styleId="CommentSubject">
    <w:name w:val="annotation subject"/>
    <w:basedOn w:val="CommentText"/>
    <w:next w:val="CommentText"/>
    <w:link w:val="CommentSubjectChar"/>
    <w:uiPriority w:val="99"/>
    <w:semiHidden/>
    <w:unhideWhenUsed/>
    <w:rsid w:val="009116D4"/>
    <w:rPr>
      <w:b/>
      <w:bCs/>
    </w:rPr>
  </w:style>
  <w:style w:type="character" w:customStyle="1" w:styleId="CommentSubjectChar">
    <w:name w:val="Comment Subject Char"/>
    <w:basedOn w:val="CommentTextChar"/>
    <w:link w:val="CommentSubject"/>
    <w:uiPriority w:val="99"/>
    <w:semiHidden/>
    <w:rsid w:val="009116D4"/>
    <w:rPr>
      <w:b/>
      <w:bCs/>
      <w:sz w:val="20"/>
      <w:szCs w:val="20"/>
    </w:rPr>
  </w:style>
  <w:style w:type="paragraph" w:styleId="Header">
    <w:name w:val="header"/>
    <w:basedOn w:val="Normal"/>
    <w:link w:val="HeaderChar"/>
    <w:uiPriority w:val="99"/>
    <w:unhideWhenUsed/>
    <w:rsid w:val="009116D4"/>
    <w:pPr>
      <w:tabs>
        <w:tab w:val="center" w:pos="4513"/>
        <w:tab w:val="right" w:pos="9026"/>
      </w:tabs>
      <w:spacing w:after="0" w:line="240" w:lineRule="auto"/>
    </w:pPr>
  </w:style>
  <w:style w:type="character" w:customStyle="1" w:styleId="HeaderChar">
    <w:name w:val="Header Char"/>
    <w:basedOn w:val="DefaultParagraphFont"/>
    <w:link w:val="Header"/>
    <w:uiPriority w:val="99"/>
    <w:rsid w:val="009116D4"/>
  </w:style>
  <w:style w:type="paragraph" w:styleId="Footer">
    <w:name w:val="footer"/>
    <w:basedOn w:val="Normal"/>
    <w:link w:val="FooterChar"/>
    <w:uiPriority w:val="99"/>
    <w:unhideWhenUsed/>
    <w:rsid w:val="009116D4"/>
    <w:pPr>
      <w:tabs>
        <w:tab w:val="center" w:pos="4513"/>
        <w:tab w:val="right" w:pos="9026"/>
      </w:tabs>
      <w:spacing w:after="0" w:line="240" w:lineRule="auto"/>
    </w:pPr>
  </w:style>
  <w:style w:type="character" w:customStyle="1" w:styleId="FooterChar">
    <w:name w:val="Footer Char"/>
    <w:basedOn w:val="DefaultParagraphFont"/>
    <w:link w:val="Footer"/>
    <w:uiPriority w:val="99"/>
    <w:rsid w:val="009116D4"/>
  </w:style>
  <w:style w:type="table" w:styleId="TableGrid">
    <w:name w:val="Table Grid"/>
    <w:basedOn w:val="TableNormal"/>
    <w:uiPriority w:val="39"/>
    <w:rsid w:val="009116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9116D4"/>
    <w:pPr>
      <w:outlineLvl w:val="9"/>
    </w:pPr>
    <w:rPr>
      <w:lang w:val="en-US"/>
    </w:rPr>
  </w:style>
  <w:style w:type="paragraph" w:styleId="TOC1">
    <w:name w:val="toc 1"/>
    <w:basedOn w:val="Normal"/>
    <w:next w:val="Normal"/>
    <w:autoRedefine/>
    <w:uiPriority w:val="39"/>
    <w:unhideWhenUsed/>
    <w:rsid w:val="0081124E"/>
    <w:pPr>
      <w:tabs>
        <w:tab w:val="right" w:leader="dot" w:pos="9016"/>
      </w:tabs>
      <w:spacing w:after="100"/>
    </w:pPr>
  </w:style>
  <w:style w:type="paragraph" w:styleId="TOC2">
    <w:name w:val="toc 2"/>
    <w:basedOn w:val="Normal"/>
    <w:next w:val="Normal"/>
    <w:autoRedefine/>
    <w:uiPriority w:val="39"/>
    <w:unhideWhenUsed/>
    <w:rsid w:val="001F5427"/>
    <w:pPr>
      <w:tabs>
        <w:tab w:val="right" w:leader="dot" w:pos="9016"/>
      </w:tabs>
      <w:spacing w:after="100"/>
      <w:ind w:left="220"/>
    </w:pPr>
  </w:style>
  <w:style w:type="paragraph" w:styleId="TOC3">
    <w:name w:val="toc 3"/>
    <w:basedOn w:val="Normal"/>
    <w:next w:val="Normal"/>
    <w:autoRedefine/>
    <w:uiPriority w:val="39"/>
    <w:unhideWhenUsed/>
    <w:rsid w:val="0081124E"/>
    <w:pPr>
      <w:tabs>
        <w:tab w:val="right" w:leader="dot" w:pos="9016"/>
      </w:tabs>
      <w:spacing w:after="100"/>
      <w:ind w:left="440"/>
    </w:pPr>
  </w:style>
  <w:style w:type="character" w:customStyle="1" w:styleId="BodytextChar">
    <w:name w:val="Body text Char"/>
    <w:basedOn w:val="DefaultParagraphFont"/>
    <w:link w:val="BodyText1"/>
    <w:locked/>
    <w:rsid w:val="00772D8A"/>
    <w:rPr>
      <w:rFonts w:ascii="Arial" w:eastAsia="Times New Roman" w:hAnsi="Arial" w:cs="Arial"/>
      <w:sz w:val="24"/>
      <w:szCs w:val="20"/>
    </w:rPr>
  </w:style>
  <w:style w:type="paragraph" w:customStyle="1" w:styleId="BodyText1">
    <w:name w:val="Body Text1"/>
    <w:basedOn w:val="Normal"/>
    <w:link w:val="BodytextChar"/>
    <w:rsid w:val="00772D8A"/>
    <w:pPr>
      <w:numPr>
        <w:ilvl w:val="1"/>
        <w:numId w:val="8"/>
      </w:numPr>
      <w:spacing w:after="0" w:line="360" w:lineRule="auto"/>
    </w:pPr>
    <w:rPr>
      <w:rFonts w:ascii="Arial" w:eastAsia="Times New Roman" w:hAnsi="Arial" w:cs="Arial"/>
      <w:sz w:val="24"/>
      <w:szCs w:val="20"/>
    </w:rPr>
  </w:style>
  <w:style w:type="character" w:customStyle="1" w:styleId="UnresolvedMention1">
    <w:name w:val="Unresolved Mention1"/>
    <w:basedOn w:val="DefaultParagraphFont"/>
    <w:uiPriority w:val="99"/>
    <w:semiHidden/>
    <w:unhideWhenUsed/>
    <w:rsid w:val="00772D8A"/>
    <w:rPr>
      <w:color w:val="808080"/>
      <w:shd w:val="clear" w:color="auto" w:fill="E6E6E6"/>
    </w:rPr>
  </w:style>
  <w:style w:type="paragraph" w:styleId="Revision">
    <w:name w:val="Revision"/>
    <w:hidden/>
    <w:uiPriority w:val="99"/>
    <w:semiHidden/>
    <w:rsid w:val="00772D8A"/>
    <w:pPr>
      <w:spacing w:after="0" w:line="240" w:lineRule="auto"/>
    </w:pPr>
  </w:style>
  <w:style w:type="paragraph" w:customStyle="1" w:styleId="CM1">
    <w:name w:val="CM1"/>
    <w:basedOn w:val="Normal"/>
    <w:next w:val="Normal"/>
    <w:uiPriority w:val="99"/>
    <w:rsid w:val="00772D8A"/>
    <w:pPr>
      <w:autoSpaceDE w:val="0"/>
      <w:autoSpaceDN w:val="0"/>
      <w:adjustRightInd w:val="0"/>
      <w:spacing w:after="0" w:line="240" w:lineRule="auto"/>
    </w:pPr>
    <w:rPr>
      <w:rFonts w:ascii="EUAlbertina" w:hAnsi="EUAlbertina"/>
      <w:sz w:val="24"/>
      <w:szCs w:val="24"/>
    </w:rPr>
  </w:style>
  <w:style w:type="paragraph" w:customStyle="1" w:styleId="CM3">
    <w:name w:val="CM3"/>
    <w:basedOn w:val="Normal"/>
    <w:next w:val="Normal"/>
    <w:uiPriority w:val="99"/>
    <w:rsid w:val="00772D8A"/>
    <w:pPr>
      <w:autoSpaceDE w:val="0"/>
      <w:autoSpaceDN w:val="0"/>
      <w:adjustRightInd w:val="0"/>
      <w:spacing w:after="0" w:line="240" w:lineRule="auto"/>
    </w:pPr>
    <w:rPr>
      <w:rFonts w:ascii="EUAlbertina" w:hAnsi="EUAlbertina"/>
      <w:sz w:val="24"/>
      <w:szCs w:val="24"/>
    </w:rPr>
  </w:style>
  <w:style w:type="character" w:customStyle="1" w:styleId="UnresolvedMention2">
    <w:name w:val="Unresolved Mention2"/>
    <w:basedOn w:val="DefaultParagraphFont"/>
    <w:uiPriority w:val="99"/>
    <w:semiHidden/>
    <w:unhideWhenUsed/>
    <w:rsid w:val="00772D8A"/>
    <w:rPr>
      <w:color w:val="808080"/>
      <w:shd w:val="clear" w:color="auto" w:fill="E6E6E6"/>
    </w:rPr>
  </w:style>
  <w:style w:type="paragraph" w:styleId="NormalWeb">
    <w:name w:val="Normal (Web)"/>
    <w:basedOn w:val="Normal"/>
    <w:uiPriority w:val="99"/>
    <w:semiHidden/>
    <w:unhideWhenUsed/>
    <w:rsid w:val="00772D8A"/>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ref-journal">
    <w:name w:val="ref-journal"/>
    <w:basedOn w:val="DefaultParagraphFont"/>
    <w:rsid w:val="00772D8A"/>
  </w:style>
  <w:style w:type="character" w:customStyle="1" w:styleId="ref-vol">
    <w:name w:val="ref-vol"/>
    <w:basedOn w:val="DefaultParagraphFont"/>
    <w:rsid w:val="00772D8A"/>
  </w:style>
  <w:style w:type="paragraph" w:styleId="Caption">
    <w:name w:val="caption"/>
    <w:basedOn w:val="Normal"/>
    <w:next w:val="Normal"/>
    <w:uiPriority w:val="35"/>
    <w:unhideWhenUsed/>
    <w:qFormat/>
    <w:rsid w:val="003C4EA5"/>
    <w:pPr>
      <w:spacing w:after="200" w:line="240" w:lineRule="auto"/>
    </w:pPr>
    <w:rPr>
      <w:i/>
      <w:iCs/>
      <w:color w:val="44546A" w:themeColor="text2"/>
      <w:sz w:val="18"/>
      <w:szCs w:val="18"/>
    </w:rPr>
  </w:style>
  <w:style w:type="paragraph" w:styleId="TableofFigures">
    <w:name w:val="table of figures"/>
    <w:basedOn w:val="Normal"/>
    <w:next w:val="Normal"/>
    <w:uiPriority w:val="99"/>
    <w:unhideWhenUsed/>
    <w:rsid w:val="003367E4"/>
    <w:pPr>
      <w:spacing w:after="0"/>
    </w:pPr>
  </w:style>
  <w:style w:type="character" w:styleId="Strong">
    <w:name w:val="Strong"/>
    <w:basedOn w:val="DefaultParagraphFont"/>
    <w:uiPriority w:val="22"/>
    <w:qFormat/>
    <w:rsid w:val="004A7D6C"/>
    <w:rPr>
      <w:b/>
      <w:bCs/>
    </w:rPr>
  </w:style>
  <w:style w:type="paragraph" w:styleId="NoSpacing">
    <w:name w:val="No Spacing"/>
    <w:uiPriority w:val="1"/>
    <w:qFormat/>
    <w:pPr>
      <w:spacing w:after="0" w:line="240" w:lineRule="auto"/>
    </w:pPr>
  </w:style>
  <w:style w:type="character" w:styleId="Emphasis">
    <w:name w:val="Emphasis"/>
    <w:basedOn w:val="DefaultParagraphFont"/>
    <w:uiPriority w:val="20"/>
    <w:qFormat/>
    <w:rPr>
      <w:i/>
      <w:iCs/>
    </w:rPr>
  </w:style>
  <w:style w:type="paragraph" w:customStyle="1" w:styleId="paragraph">
    <w:name w:val="paragraph"/>
    <w:basedOn w:val="Normal"/>
    <w:rsid w:val="00D32E3D"/>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normaltextrun">
    <w:name w:val="normaltextrun"/>
    <w:basedOn w:val="DefaultParagraphFont"/>
    <w:rsid w:val="00D32E3D"/>
  </w:style>
  <w:style w:type="character" w:customStyle="1" w:styleId="eop">
    <w:name w:val="eop"/>
    <w:basedOn w:val="DefaultParagraphFont"/>
    <w:rsid w:val="00D32E3D"/>
  </w:style>
  <w:style w:type="table" w:customStyle="1" w:styleId="TableGrid5">
    <w:name w:val="Table Grid5"/>
    <w:basedOn w:val="TableNormal"/>
    <w:next w:val="TableGrid"/>
    <w:uiPriority w:val="39"/>
    <w:rsid w:val="009668F5"/>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4">
    <w:name w:val="toc 4"/>
    <w:basedOn w:val="Normal"/>
    <w:next w:val="Normal"/>
    <w:autoRedefine/>
    <w:uiPriority w:val="39"/>
    <w:unhideWhenUsed/>
    <w:rsid w:val="00053E75"/>
    <w:pPr>
      <w:spacing w:after="100"/>
      <w:ind w:left="660"/>
    </w:pPr>
    <w:rPr>
      <w:rFonts w:eastAsiaTheme="minorEastAsia"/>
      <w:lang w:eastAsia="en-GB"/>
    </w:rPr>
  </w:style>
  <w:style w:type="paragraph" w:styleId="TOC5">
    <w:name w:val="toc 5"/>
    <w:basedOn w:val="Normal"/>
    <w:next w:val="Normal"/>
    <w:autoRedefine/>
    <w:uiPriority w:val="39"/>
    <w:unhideWhenUsed/>
    <w:rsid w:val="00053E75"/>
    <w:pPr>
      <w:spacing w:after="100"/>
      <w:ind w:left="880"/>
    </w:pPr>
    <w:rPr>
      <w:rFonts w:eastAsiaTheme="minorEastAsia"/>
      <w:lang w:eastAsia="en-GB"/>
    </w:rPr>
  </w:style>
  <w:style w:type="paragraph" w:styleId="TOC6">
    <w:name w:val="toc 6"/>
    <w:basedOn w:val="Normal"/>
    <w:next w:val="Normal"/>
    <w:autoRedefine/>
    <w:uiPriority w:val="39"/>
    <w:unhideWhenUsed/>
    <w:rsid w:val="00053E75"/>
    <w:pPr>
      <w:spacing w:after="100"/>
      <w:ind w:left="1100"/>
    </w:pPr>
    <w:rPr>
      <w:rFonts w:eastAsiaTheme="minorEastAsia"/>
      <w:lang w:eastAsia="en-GB"/>
    </w:rPr>
  </w:style>
  <w:style w:type="paragraph" w:styleId="TOC7">
    <w:name w:val="toc 7"/>
    <w:basedOn w:val="Normal"/>
    <w:next w:val="Normal"/>
    <w:autoRedefine/>
    <w:uiPriority w:val="39"/>
    <w:unhideWhenUsed/>
    <w:rsid w:val="00053E75"/>
    <w:pPr>
      <w:spacing w:after="100"/>
      <w:ind w:left="1320"/>
    </w:pPr>
    <w:rPr>
      <w:rFonts w:eastAsiaTheme="minorEastAsia"/>
      <w:lang w:eastAsia="en-GB"/>
    </w:rPr>
  </w:style>
  <w:style w:type="paragraph" w:styleId="TOC8">
    <w:name w:val="toc 8"/>
    <w:basedOn w:val="Normal"/>
    <w:next w:val="Normal"/>
    <w:autoRedefine/>
    <w:uiPriority w:val="39"/>
    <w:unhideWhenUsed/>
    <w:rsid w:val="00053E75"/>
    <w:pPr>
      <w:spacing w:after="100"/>
      <w:ind w:left="1540"/>
    </w:pPr>
    <w:rPr>
      <w:rFonts w:eastAsiaTheme="minorEastAsia"/>
      <w:lang w:eastAsia="en-GB"/>
    </w:rPr>
  </w:style>
  <w:style w:type="paragraph" w:styleId="TOC9">
    <w:name w:val="toc 9"/>
    <w:basedOn w:val="Normal"/>
    <w:next w:val="Normal"/>
    <w:autoRedefine/>
    <w:uiPriority w:val="39"/>
    <w:unhideWhenUsed/>
    <w:rsid w:val="00053E75"/>
    <w:pPr>
      <w:spacing w:after="100"/>
      <w:ind w:left="1760"/>
    </w:pPr>
    <w:rPr>
      <w:rFonts w:eastAsiaTheme="minorEastAsia"/>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076296">
      <w:bodyDiv w:val="1"/>
      <w:marLeft w:val="0"/>
      <w:marRight w:val="0"/>
      <w:marTop w:val="0"/>
      <w:marBottom w:val="0"/>
      <w:divBdr>
        <w:top w:val="none" w:sz="0" w:space="0" w:color="auto"/>
        <w:left w:val="none" w:sz="0" w:space="0" w:color="auto"/>
        <w:bottom w:val="none" w:sz="0" w:space="0" w:color="auto"/>
        <w:right w:val="none" w:sz="0" w:space="0" w:color="auto"/>
      </w:divBdr>
    </w:div>
    <w:div w:id="107742318">
      <w:bodyDiv w:val="1"/>
      <w:marLeft w:val="0"/>
      <w:marRight w:val="0"/>
      <w:marTop w:val="0"/>
      <w:marBottom w:val="0"/>
      <w:divBdr>
        <w:top w:val="none" w:sz="0" w:space="0" w:color="auto"/>
        <w:left w:val="none" w:sz="0" w:space="0" w:color="auto"/>
        <w:bottom w:val="none" w:sz="0" w:space="0" w:color="auto"/>
        <w:right w:val="none" w:sz="0" w:space="0" w:color="auto"/>
      </w:divBdr>
      <w:divsChild>
        <w:div w:id="1147166196">
          <w:marLeft w:val="0"/>
          <w:marRight w:val="0"/>
          <w:marTop w:val="0"/>
          <w:marBottom w:val="0"/>
          <w:divBdr>
            <w:top w:val="none" w:sz="0" w:space="0" w:color="auto"/>
            <w:left w:val="none" w:sz="0" w:space="0" w:color="auto"/>
            <w:bottom w:val="none" w:sz="0" w:space="0" w:color="auto"/>
            <w:right w:val="none" w:sz="0" w:space="0" w:color="auto"/>
          </w:divBdr>
        </w:div>
        <w:div w:id="1910964541">
          <w:marLeft w:val="0"/>
          <w:marRight w:val="0"/>
          <w:marTop w:val="0"/>
          <w:marBottom w:val="0"/>
          <w:divBdr>
            <w:top w:val="none" w:sz="0" w:space="0" w:color="auto"/>
            <w:left w:val="none" w:sz="0" w:space="0" w:color="auto"/>
            <w:bottom w:val="none" w:sz="0" w:space="0" w:color="auto"/>
            <w:right w:val="none" w:sz="0" w:space="0" w:color="auto"/>
          </w:divBdr>
        </w:div>
      </w:divsChild>
    </w:div>
    <w:div w:id="169176894">
      <w:bodyDiv w:val="1"/>
      <w:marLeft w:val="0"/>
      <w:marRight w:val="0"/>
      <w:marTop w:val="0"/>
      <w:marBottom w:val="0"/>
      <w:divBdr>
        <w:top w:val="none" w:sz="0" w:space="0" w:color="auto"/>
        <w:left w:val="none" w:sz="0" w:space="0" w:color="auto"/>
        <w:bottom w:val="none" w:sz="0" w:space="0" w:color="auto"/>
        <w:right w:val="none" w:sz="0" w:space="0" w:color="auto"/>
      </w:divBdr>
    </w:div>
    <w:div w:id="486047269">
      <w:bodyDiv w:val="1"/>
      <w:marLeft w:val="0"/>
      <w:marRight w:val="0"/>
      <w:marTop w:val="0"/>
      <w:marBottom w:val="0"/>
      <w:divBdr>
        <w:top w:val="none" w:sz="0" w:space="0" w:color="auto"/>
        <w:left w:val="none" w:sz="0" w:space="0" w:color="auto"/>
        <w:bottom w:val="none" w:sz="0" w:space="0" w:color="auto"/>
        <w:right w:val="none" w:sz="0" w:space="0" w:color="auto"/>
      </w:divBdr>
      <w:divsChild>
        <w:div w:id="85351762">
          <w:marLeft w:val="0"/>
          <w:marRight w:val="0"/>
          <w:marTop w:val="0"/>
          <w:marBottom w:val="0"/>
          <w:divBdr>
            <w:top w:val="none" w:sz="0" w:space="0" w:color="auto"/>
            <w:left w:val="none" w:sz="0" w:space="0" w:color="auto"/>
            <w:bottom w:val="none" w:sz="0" w:space="0" w:color="auto"/>
            <w:right w:val="none" w:sz="0" w:space="0" w:color="auto"/>
          </w:divBdr>
        </w:div>
        <w:div w:id="111751807">
          <w:marLeft w:val="0"/>
          <w:marRight w:val="0"/>
          <w:marTop w:val="0"/>
          <w:marBottom w:val="0"/>
          <w:divBdr>
            <w:top w:val="none" w:sz="0" w:space="0" w:color="auto"/>
            <w:left w:val="none" w:sz="0" w:space="0" w:color="auto"/>
            <w:bottom w:val="none" w:sz="0" w:space="0" w:color="auto"/>
            <w:right w:val="none" w:sz="0" w:space="0" w:color="auto"/>
          </w:divBdr>
          <w:divsChild>
            <w:div w:id="124275454">
              <w:marLeft w:val="0"/>
              <w:marRight w:val="0"/>
              <w:marTop w:val="0"/>
              <w:marBottom w:val="0"/>
              <w:divBdr>
                <w:top w:val="none" w:sz="0" w:space="0" w:color="auto"/>
                <w:left w:val="none" w:sz="0" w:space="0" w:color="auto"/>
                <w:bottom w:val="none" w:sz="0" w:space="0" w:color="auto"/>
                <w:right w:val="none" w:sz="0" w:space="0" w:color="auto"/>
              </w:divBdr>
            </w:div>
            <w:div w:id="415904417">
              <w:marLeft w:val="0"/>
              <w:marRight w:val="0"/>
              <w:marTop w:val="0"/>
              <w:marBottom w:val="0"/>
              <w:divBdr>
                <w:top w:val="none" w:sz="0" w:space="0" w:color="auto"/>
                <w:left w:val="none" w:sz="0" w:space="0" w:color="auto"/>
                <w:bottom w:val="none" w:sz="0" w:space="0" w:color="auto"/>
                <w:right w:val="none" w:sz="0" w:space="0" w:color="auto"/>
              </w:divBdr>
            </w:div>
            <w:div w:id="1054237983">
              <w:marLeft w:val="0"/>
              <w:marRight w:val="0"/>
              <w:marTop w:val="0"/>
              <w:marBottom w:val="0"/>
              <w:divBdr>
                <w:top w:val="none" w:sz="0" w:space="0" w:color="auto"/>
                <w:left w:val="none" w:sz="0" w:space="0" w:color="auto"/>
                <w:bottom w:val="none" w:sz="0" w:space="0" w:color="auto"/>
                <w:right w:val="none" w:sz="0" w:space="0" w:color="auto"/>
              </w:divBdr>
            </w:div>
            <w:div w:id="1335493050">
              <w:marLeft w:val="0"/>
              <w:marRight w:val="0"/>
              <w:marTop w:val="0"/>
              <w:marBottom w:val="0"/>
              <w:divBdr>
                <w:top w:val="none" w:sz="0" w:space="0" w:color="auto"/>
                <w:left w:val="none" w:sz="0" w:space="0" w:color="auto"/>
                <w:bottom w:val="none" w:sz="0" w:space="0" w:color="auto"/>
                <w:right w:val="none" w:sz="0" w:space="0" w:color="auto"/>
              </w:divBdr>
            </w:div>
            <w:div w:id="1578784719">
              <w:marLeft w:val="0"/>
              <w:marRight w:val="0"/>
              <w:marTop w:val="0"/>
              <w:marBottom w:val="0"/>
              <w:divBdr>
                <w:top w:val="none" w:sz="0" w:space="0" w:color="auto"/>
                <w:left w:val="none" w:sz="0" w:space="0" w:color="auto"/>
                <w:bottom w:val="none" w:sz="0" w:space="0" w:color="auto"/>
                <w:right w:val="none" w:sz="0" w:space="0" w:color="auto"/>
              </w:divBdr>
            </w:div>
          </w:divsChild>
        </w:div>
        <w:div w:id="229849682">
          <w:marLeft w:val="0"/>
          <w:marRight w:val="0"/>
          <w:marTop w:val="0"/>
          <w:marBottom w:val="0"/>
          <w:divBdr>
            <w:top w:val="none" w:sz="0" w:space="0" w:color="auto"/>
            <w:left w:val="none" w:sz="0" w:space="0" w:color="auto"/>
            <w:bottom w:val="none" w:sz="0" w:space="0" w:color="auto"/>
            <w:right w:val="none" w:sz="0" w:space="0" w:color="auto"/>
          </w:divBdr>
        </w:div>
        <w:div w:id="270818165">
          <w:marLeft w:val="0"/>
          <w:marRight w:val="0"/>
          <w:marTop w:val="0"/>
          <w:marBottom w:val="0"/>
          <w:divBdr>
            <w:top w:val="none" w:sz="0" w:space="0" w:color="auto"/>
            <w:left w:val="none" w:sz="0" w:space="0" w:color="auto"/>
            <w:bottom w:val="none" w:sz="0" w:space="0" w:color="auto"/>
            <w:right w:val="none" w:sz="0" w:space="0" w:color="auto"/>
          </w:divBdr>
        </w:div>
        <w:div w:id="294064258">
          <w:marLeft w:val="0"/>
          <w:marRight w:val="0"/>
          <w:marTop w:val="0"/>
          <w:marBottom w:val="0"/>
          <w:divBdr>
            <w:top w:val="none" w:sz="0" w:space="0" w:color="auto"/>
            <w:left w:val="none" w:sz="0" w:space="0" w:color="auto"/>
            <w:bottom w:val="none" w:sz="0" w:space="0" w:color="auto"/>
            <w:right w:val="none" w:sz="0" w:space="0" w:color="auto"/>
          </w:divBdr>
          <w:divsChild>
            <w:div w:id="300231220">
              <w:marLeft w:val="0"/>
              <w:marRight w:val="0"/>
              <w:marTop w:val="0"/>
              <w:marBottom w:val="0"/>
              <w:divBdr>
                <w:top w:val="none" w:sz="0" w:space="0" w:color="auto"/>
                <w:left w:val="none" w:sz="0" w:space="0" w:color="auto"/>
                <w:bottom w:val="none" w:sz="0" w:space="0" w:color="auto"/>
                <w:right w:val="none" w:sz="0" w:space="0" w:color="auto"/>
              </w:divBdr>
            </w:div>
            <w:div w:id="426344378">
              <w:marLeft w:val="0"/>
              <w:marRight w:val="0"/>
              <w:marTop w:val="0"/>
              <w:marBottom w:val="0"/>
              <w:divBdr>
                <w:top w:val="none" w:sz="0" w:space="0" w:color="auto"/>
                <w:left w:val="none" w:sz="0" w:space="0" w:color="auto"/>
                <w:bottom w:val="none" w:sz="0" w:space="0" w:color="auto"/>
                <w:right w:val="none" w:sz="0" w:space="0" w:color="auto"/>
              </w:divBdr>
            </w:div>
            <w:div w:id="993799216">
              <w:marLeft w:val="0"/>
              <w:marRight w:val="0"/>
              <w:marTop w:val="0"/>
              <w:marBottom w:val="0"/>
              <w:divBdr>
                <w:top w:val="none" w:sz="0" w:space="0" w:color="auto"/>
                <w:left w:val="none" w:sz="0" w:space="0" w:color="auto"/>
                <w:bottom w:val="none" w:sz="0" w:space="0" w:color="auto"/>
                <w:right w:val="none" w:sz="0" w:space="0" w:color="auto"/>
              </w:divBdr>
            </w:div>
            <w:div w:id="1705717148">
              <w:marLeft w:val="0"/>
              <w:marRight w:val="0"/>
              <w:marTop w:val="0"/>
              <w:marBottom w:val="0"/>
              <w:divBdr>
                <w:top w:val="none" w:sz="0" w:space="0" w:color="auto"/>
                <w:left w:val="none" w:sz="0" w:space="0" w:color="auto"/>
                <w:bottom w:val="none" w:sz="0" w:space="0" w:color="auto"/>
                <w:right w:val="none" w:sz="0" w:space="0" w:color="auto"/>
              </w:divBdr>
            </w:div>
            <w:div w:id="2134059576">
              <w:marLeft w:val="0"/>
              <w:marRight w:val="0"/>
              <w:marTop w:val="0"/>
              <w:marBottom w:val="0"/>
              <w:divBdr>
                <w:top w:val="none" w:sz="0" w:space="0" w:color="auto"/>
                <w:left w:val="none" w:sz="0" w:space="0" w:color="auto"/>
                <w:bottom w:val="none" w:sz="0" w:space="0" w:color="auto"/>
                <w:right w:val="none" w:sz="0" w:space="0" w:color="auto"/>
              </w:divBdr>
            </w:div>
          </w:divsChild>
        </w:div>
        <w:div w:id="446777060">
          <w:marLeft w:val="0"/>
          <w:marRight w:val="0"/>
          <w:marTop w:val="0"/>
          <w:marBottom w:val="0"/>
          <w:divBdr>
            <w:top w:val="none" w:sz="0" w:space="0" w:color="auto"/>
            <w:left w:val="none" w:sz="0" w:space="0" w:color="auto"/>
            <w:bottom w:val="none" w:sz="0" w:space="0" w:color="auto"/>
            <w:right w:val="none" w:sz="0" w:space="0" w:color="auto"/>
          </w:divBdr>
        </w:div>
        <w:div w:id="470096894">
          <w:marLeft w:val="0"/>
          <w:marRight w:val="0"/>
          <w:marTop w:val="0"/>
          <w:marBottom w:val="0"/>
          <w:divBdr>
            <w:top w:val="none" w:sz="0" w:space="0" w:color="auto"/>
            <w:left w:val="none" w:sz="0" w:space="0" w:color="auto"/>
            <w:bottom w:val="none" w:sz="0" w:space="0" w:color="auto"/>
            <w:right w:val="none" w:sz="0" w:space="0" w:color="auto"/>
          </w:divBdr>
        </w:div>
        <w:div w:id="734855699">
          <w:marLeft w:val="0"/>
          <w:marRight w:val="0"/>
          <w:marTop w:val="0"/>
          <w:marBottom w:val="0"/>
          <w:divBdr>
            <w:top w:val="none" w:sz="0" w:space="0" w:color="auto"/>
            <w:left w:val="none" w:sz="0" w:space="0" w:color="auto"/>
            <w:bottom w:val="none" w:sz="0" w:space="0" w:color="auto"/>
            <w:right w:val="none" w:sz="0" w:space="0" w:color="auto"/>
          </w:divBdr>
        </w:div>
        <w:div w:id="742221695">
          <w:marLeft w:val="0"/>
          <w:marRight w:val="0"/>
          <w:marTop w:val="0"/>
          <w:marBottom w:val="0"/>
          <w:divBdr>
            <w:top w:val="none" w:sz="0" w:space="0" w:color="auto"/>
            <w:left w:val="none" w:sz="0" w:space="0" w:color="auto"/>
            <w:bottom w:val="none" w:sz="0" w:space="0" w:color="auto"/>
            <w:right w:val="none" w:sz="0" w:space="0" w:color="auto"/>
          </w:divBdr>
        </w:div>
        <w:div w:id="819007247">
          <w:marLeft w:val="0"/>
          <w:marRight w:val="0"/>
          <w:marTop w:val="0"/>
          <w:marBottom w:val="0"/>
          <w:divBdr>
            <w:top w:val="none" w:sz="0" w:space="0" w:color="auto"/>
            <w:left w:val="none" w:sz="0" w:space="0" w:color="auto"/>
            <w:bottom w:val="none" w:sz="0" w:space="0" w:color="auto"/>
            <w:right w:val="none" w:sz="0" w:space="0" w:color="auto"/>
          </w:divBdr>
        </w:div>
        <w:div w:id="1156218197">
          <w:marLeft w:val="0"/>
          <w:marRight w:val="0"/>
          <w:marTop w:val="0"/>
          <w:marBottom w:val="0"/>
          <w:divBdr>
            <w:top w:val="none" w:sz="0" w:space="0" w:color="auto"/>
            <w:left w:val="none" w:sz="0" w:space="0" w:color="auto"/>
            <w:bottom w:val="none" w:sz="0" w:space="0" w:color="auto"/>
            <w:right w:val="none" w:sz="0" w:space="0" w:color="auto"/>
          </w:divBdr>
        </w:div>
        <w:div w:id="1222906582">
          <w:marLeft w:val="0"/>
          <w:marRight w:val="0"/>
          <w:marTop w:val="0"/>
          <w:marBottom w:val="0"/>
          <w:divBdr>
            <w:top w:val="none" w:sz="0" w:space="0" w:color="auto"/>
            <w:left w:val="none" w:sz="0" w:space="0" w:color="auto"/>
            <w:bottom w:val="none" w:sz="0" w:space="0" w:color="auto"/>
            <w:right w:val="none" w:sz="0" w:space="0" w:color="auto"/>
          </w:divBdr>
        </w:div>
        <w:div w:id="1323122936">
          <w:marLeft w:val="0"/>
          <w:marRight w:val="0"/>
          <w:marTop w:val="0"/>
          <w:marBottom w:val="0"/>
          <w:divBdr>
            <w:top w:val="none" w:sz="0" w:space="0" w:color="auto"/>
            <w:left w:val="none" w:sz="0" w:space="0" w:color="auto"/>
            <w:bottom w:val="none" w:sz="0" w:space="0" w:color="auto"/>
            <w:right w:val="none" w:sz="0" w:space="0" w:color="auto"/>
          </w:divBdr>
        </w:div>
        <w:div w:id="1352218440">
          <w:marLeft w:val="0"/>
          <w:marRight w:val="0"/>
          <w:marTop w:val="0"/>
          <w:marBottom w:val="0"/>
          <w:divBdr>
            <w:top w:val="none" w:sz="0" w:space="0" w:color="auto"/>
            <w:left w:val="none" w:sz="0" w:space="0" w:color="auto"/>
            <w:bottom w:val="none" w:sz="0" w:space="0" w:color="auto"/>
            <w:right w:val="none" w:sz="0" w:space="0" w:color="auto"/>
          </w:divBdr>
        </w:div>
        <w:div w:id="1799257520">
          <w:marLeft w:val="0"/>
          <w:marRight w:val="0"/>
          <w:marTop w:val="0"/>
          <w:marBottom w:val="0"/>
          <w:divBdr>
            <w:top w:val="none" w:sz="0" w:space="0" w:color="auto"/>
            <w:left w:val="none" w:sz="0" w:space="0" w:color="auto"/>
            <w:bottom w:val="none" w:sz="0" w:space="0" w:color="auto"/>
            <w:right w:val="none" w:sz="0" w:space="0" w:color="auto"/>
          </w:divBdr>
        </w:div>
        <w:div w:id="1820030043">
          <w:marLeft w:val="0"/>
          <w:marRight w:val="0"/>
          <w:marTop w:val="0"/>
          <w:marBottom w:val="0"/>
          <w:divBdr>
            <w:top w:val="none" w:sz="0" w:space="0" w:color="auto"/>
            <w:left w:val="none" w:sz="0" w:space="0" w:color="auto"/>
            <w:bottom w:val="none" w:sz="0" w:space="0" w:color="auto"/>
            <w:right w:val="none" w:sz="0" w:space="0" w:color="auto"/>
          </w:divBdr>
        </w:div>
        <w:div w:id="1866484084">
          <w:marLeft w:val="0"/>
          <w:marRight w:val="0"/>
          <w:marTop w:val="0"/>
          <w:marBottom w:val="0"/>
          <w:divBdr>
            <w:top w:val="none" w:sz="0" w:space="0" w:color="auto"/>
            <w:left w:val="none" w:sz="0" w:space="0" w:color="auto"/>
            <w:bottom w:val="none" w:sz="0" w:space="0" w:color="auto"/>
            <w:right w:val="none" w:sz="0" w:space="0" w:color="auto"/>
          </w:divBdr>
        </w:div>
        <w:div w:id="1945963213">
          <w:marLeft w:val="0"/>
          <w:marRight w:val="0"/>
          <w:marTop w:val="0"/>
          <w:marBottom w:val="0"/>
          <w:divBdr>
            <w:top w:val="none" w:sz="0" w:space="0" w:color="auto"/>
            <w:left w:val="none" w:sz="0" w:space="0" w:color="auto"/>
            <w:bottom w:val="none" w:sz="0" w:space="0" w:color="auto"/>
            <w:right w:val="none" w:sz="0" w:space="0" w:color="auto"/>
          </w:divBdr>
        </w:div>
        <w:div w:id="1973054886">
          <w:marLeft w:val="0"/>
          <w:marRight w:val="0"/>
          <w:marTop w:val="0"/>
          <w:marBottom w:val="0"/>
          <w:divBdr>
            <w:top w:val="none" w:sz="0" w:space="0" w:color="auto"/>
            <w:left w:val="none" w:sz="0" w:space="0" w:color="auto"/>
            <w:bottom w:val="none" w:sz="0" w:space="0" w:color="auto"/>
            <w:right w:val="none" w:sz="0" w:space="0" w:color="auto"/>
          </w:divBdr>
        </w:div>
        <w:div w:id="2014991360">
          <w:marLeft w:val="0"/>
          <w:marRight w:val="0"/>
          <w:marTop w:val="0"/>
          <w:marBottom w:val="0"/>
          <w:divBdr>
            <w:top w:val="none" w:sz="0" w:space="0" w:color="auto"/>
            <w:left w:val="none" w:sz="0" w:space="0" w:color="auto"/>
            <w:bottom w:val="none" w:sz="0" w:space="0" w:color="auto"/>
            <w:right w:val="none" w:sz="0" w:space="0" w:color="auto"/>
          </w:divBdr>
          <w:divsChild>
            <w:div w:id="55248793">
              <w:marLeft w:val="0"/>
              <w:marRight w:val="0"/>
              <w:marTop w:val="0"/>
              <w:marBottom w:val="0"/>
              <w:divBdr>
                <w:top w:val="none" w:sz="0" w:space="0" w:color="auto"/>
                <w:left w:val="none" w:sz="0" w:space="0" w:color="auto"/>
                <w:bottom w:val="none" w:sz="0" w:space="0" w:color="auto"/>
                <w:right w:val="none" w:sz="0" w:space="0" w:color="auto"/>
              </w:divBdr>
            </w:div>
            <w:div w:id="673459479">
              <w:marLeft w:val="0"/>
              <w:marRight w:val="0"/>
              <w:marTop w:val="0"/>
              <w:marBottom w:val="0"/>
              <w:divBdr>
                <w:top w:val="none" w:sz="0" w:space="0" w:color="auto"/>
                <w:left w:val="none" w:sz="0" w:space="0" w:color="auto"/>
                <w:bottom w:val="none" w:sz="0" w:space="0" w:color="auto"/>
                <w:right w:val="none" w:sz="0" w:space="0" w:color="auto"/>
              </w:divBdr>
            </w:div>
            <w:div w:id="1050036319">
              <w:marLeft w:val="0"/>
              <w:marRight w:val="0"/>
              <w:marTop w:val="0"/>
              <w:marBottom w:val="0"/>
              <w:divBdr>
                <w:top w:val="none" w:sz="0" w:space="0" w:color="auto"/>
                <w:left w:val="none" w:sz="0" w:space="0" w:color="auto"/>
                <w:bottom w:val="none" w:sz="0" w:space="0" w:color="auto"/>
                <w:right w:val="none" w:sz="0" w:space="0" w:color="auto"/>
              </w:divBdr>
            </w:div>
            <w:div w:id="1786774868">
              <w:marLeft w:val="0"/>
              <w:marRight w:val="0"/>
              <w:marTop w:val="0"/>
              <w:marBottom w:val="0"/>
              <w:divBdr>
                <w:top w:val="none" w:sz="0" w:space="0" w:color="auto"/>
                <w:left w:val="none" w:sz="0" w:space="0" w:color="auto"/>
                <w:bottom w:val="none" w:sz="0" w:space="0" w:color="auto"/>
                <w:right w:val="none" w:sz="0" w:space="0" w:color="auto"/>
              </w:divBdr>
            </w:div>
            <w:div w:id="1869030414">
              <w:marLeft w:val="0"/>
              <w:marRight w:val="0"/>
              <w:marTop w:val="0"/>
              <w:marBottom w:val="0"/>
              <w:divBdr>
                <w:top w:val="none" w:sz="0" w:space="0" w:color="auto"/>
                <w:left w:val="none" w:sz="0" w:space="0" w:color="auto"/>
                <w:bottom w:val="none" w:sz="0" w:space="0" w:color="auto"/>
                <w:right w:val="none" w:sz="0" w:space="0" w:color="auto"/>
              </w:divBdr>
            </w:div>
          </w:divsChild>
        </w:div>
        <w:div w:id="2019773527">
          <w:marLeft w:val="0"/>
          <w:marRight w:val="0"/>
          <w:marTop w:val="0"/>
          <w:marBottom w:val="0"/>
          <w:divBdr>
            <w:top w:val="none" w:sz="0" w:space="0" w:color="auto"/>
            <w:left w:val="none" w:sz="0" w:space="0" w:color="auto"/>
            <w:bottom w:val="none" w:sz="0" w:space="0" w:color="auto"/>
            <w:right w:val="none" w:sz="0" w:space="0" w:color="auto"/>
          </w:divBdr>
        </w:div>
        <w:div w:id="2138641095">
          <w:marLeft w:val="0"/>
          <w:marRight w:val="0"/>
          <w:marTop w:val="0"/>
          <w:marBottom w:val="0"/>
          <w:divBdr>
            <w:top w:val="none" w:sz="0" w:space="0" w:color="auto"/>
            <w:left w:val="none" w:sz="0" w:space="0" w:color="auto"/>
            <w:bottom w:val="none" w:sz="0" w:space="0" w:color="auto"/>
            <w:right w:val="none" w:sz="0" w:space="0" w:color="auto"/>
          </w:divBdr>
        </w:div>
      </w:divsChild>
    </w:div>
    <w:div w:id="487869553">
      <w:bodyDiv w:val="1"/>
      <w:marLeft w:val="0"/>
      <w:marRight w:val="0"/>
      <w:marTop w:val="0"/>
      <w:marBottom w:val="0"/>
      <w:divBdr>
        <w:top w:val="none" w:sz="0" w:space="0" w:color="auto"/>
        <w:left w:val="none" w:sz="0" w:space="0" w:color="auto"/>
        <w:bottom w:val="none" w:sz="0" w:space="0" w:color="auto"/>
        <w:right w:val="none" w:sz="0" w:space="0" w:color="auto"/>
      </w:divBdr>
      <w:divsChild>
        <w:div w:id="48461793">
          <w:marLeft w:val="0"/>
          <w:marRight w:val="0"/>
          <w:marTop w:val="0"/>
          <w:marBottom w:val="0"/>
          <w:divBdr>
            <w:top w:val="none" w:sz="0" w:space="0" w:color="auto"/>
            <w:left w:val="none" w:sz="0" w:space="0" w:color="auto"/>
            <w:bottom w:val="none" w:sz="0" w:space="0" w:color="auto"/>
            <w:right w:val="none" w:sz="0" w:space="0" w:color="auto"/>
          </w:divBdr>
        </w:div>
        <w:div w:id="702096410">
          <w:marLeft w:val="0"/>
          <w:marRight w:val="0"/>
          <w:marTop w:val="0"/>
          <w:marBottom w:val="0"/>
          <w:divBdr>
            <w:top w:val="none" w:sz="0" w:space="0" w:color="auto"/>
            <w:left w:val="none" w:sz="0" w:space="0" w:color="auto"/>
            <w:bottom w:val="none" w:sz="0" w:space="0" w:color="auto"/>
            <w:right w:val="none" w:sz="0" w:space="0" w:color="auto"/>
          </w:divBdr>
        </w:div>
      </w:divsChild>
    </w:div>
    <w:div w:id="648167737">
      <w:bodyDiv w:val="1"/>
      <w:marLeft w:val="0"/>
      <w:marRight w:val="0"/>
      <w:marTop w:val="0"/>
      <w:marBottom w:val="0"/>
      <w:divBdr>
        <w:top w:val="none" w:sz="0" w:space="0" w:color="auto"/>
        <w:left w:val="none" w:sz="0" w:space="0" w:color="auto"/>
        <w:bottom w:val="none" w:sz="0" w:space="0" w:color="auto"/>
        <w:right w:val="none" w:sz="0" w:space="0" w:color="auto"/>
      </w:divBdr>
      <w:divsChild>
        <w:div w:id="2027711708">
          <w:marLeft w:val="0"/>
          <w:marRight w:val="0"/>
          <w:marTop w:val="0"/>
          <w:marBottom w:val="0"/>
          <w:divBdr>
            <w:top w:val="none" w:sz="0" w:space="0" w:color="auto"/>
            <w:left w:val="none" w:sz="0" w:space="0" w:color="auto"/>
            <w:bottom w:val="none" w:sz="0" w:space="0" w:color="auto"/>
            <w:right w:val="none" w:sz="0" w:space="0" w:color="auto"/>
          </w:divBdr>
          <w:divsChild>
            <w:div w:id="227345461">
              <w:marLeft w:val="0"/>
              <w:marRight w:val="0"/>
              <w:marTop w:val="0"/>
              <w:marBottom w:val="0"/>
              <w:divBdr>
                <w:top w:val="none" w:sz="0" w:space="0" w:color="auto"/>
                <w:left w:val="none" w:sz="0" w:space="0" w:color="auto"/>
                <w:bottom w:val="none" w:sz="0" w:space="0" w:color="auto"/>
                <w:right w:val="none" w:sz="0" w:space="0" w:color="auto"/>
              </w:divBdr>
            </w:div>
          </w:divsChild>
        </w:div>
        <w:div w:id="2054380623">
          <w:marLeft w:val="0"/>
          <w:marRight w:val="0"/>
          <w:marTop w:val="0"/>
          <w:marBottom w:val="0"/>
          <w:divBdr>
            <w:top w:val="none" w:sz="0" w:space="0" w:color="auto"/>
            <w:left w:val="none" w:sz="0" w:space="0" w:color="auto"/>
            <w:bottom w:val="none" w:sz="0" w:space="0" w:color="auto"/>
            <w:right w:val="none" w:sz="0" w:space="0" w:color="auto"/>
          </w:divBdr>
          <w:divsChild>
            <w:div w:id="1499073226">
              <w:marLeft w:val="0"/>
              <w:marRight w:val="0"/>
              <w:marTop w:val="0"/>
              <w:marBottom w:val="0"/>
              <w:divBdr>
                <w:top w:val="none" w:sz="0" w:space="0" w:color="auto"/>
                <w:left w:val="none" w:sz="0" w:space="0" w:color="auto"/>
                <w:bottom w:val="none" w:sz="0" w:space="0" w:color="auto"/>
                <w:right w:val="none" w:sz="0" w:space="0" w:color="auto"/>
              </w:divBdr>
            </w:div>
          </w:divsChild>
        </w:div>
        <w:div w:id="217595144">
          <w:marLeft w:val="0"/>
          <w:marRight w:val="0"/>
          <w:marTop w:val="0"/>
          <w:marBottom w:val="0"/>
          <w:divBdr>
            <w:top w:val="none" w:sz="0" w:space="0" w:color="auto"/>
            <w:left w:val="none" w:sz="0" w:space="0" w:color="auto"/>
            <w:bottom w:val="none" w:sz="0" w:space="0" w:color="auto"/>
            <w:right w:val="none" w:sz="0" w:space="0" w:color="auto"/>
          </w:divBdr>
          <w:divsChild>
            <w:div w:id="1480263187">
              <w:marLeft w:val="0"/>
              <w:marRight w:val="0"/>
              <w:marTop w:val="0"/>
              <w:marBottom w:val="0"/>
              <w:divBdr>
                <w:top w:val="none" w:sz="0" w:space="0" w:color="auto"/>
                <w:left w:val="none" w:sz="0" w:space="0" w:color="auto"/>
                <w:bottom w:val="none" w:sz="0" w:space="0" w:color="auto"/>
                <w:right w:val="none" w:sz="0" w:space="0" w:color="auto"/>
              </w:divBdr>
            </w:div>
          </w:divsChild>
        </w:div>
        <w:div w:id="1277374543">
          <w:marLeft w:val="0"/>
          <w:marRight w:val="0"/>
          <w:marTop w:val="0"/>
          <w:marBottom w:val="0"/>
          <w:divBdr>
            <w:top w:val="none" w:sz="0" w:space="0" w:color="auto"/>
            <w:left w:val="none" w:sz="0" w:space="0" w:color="auto"/>
            <w:bottom w:val="none" w:sz="0" w:space="0" w:color="auto"/>
            <w:right w:val="none" w:sz="0" w:space="0" w:color="auto"/>
          </w:divBdr>
          <w:divsChild>
            <w:div w:id="108938260">
              <w:marLeft w:val="0"/>
              <w:marRight w:val="0"/>
              <w:marTop w:val="0"/>
              <w:marBottom w:val="0"/>
              <w:divBdr>
                <w:top w:val="none" w:sz="0" w:space="0" w:color="auto"/>
                <w:left w:val="none" w:sz="0" w:space="0" w:color="auto"/>
                <w:bottom w:val="none" w:sz="0" w:space="0" w:color="auto"/>
                <w:right w:val="none" w:sz="0" w:space="0" w:color="auto"/>
              </w:divBdr>
            </w:div>
          </w:divsChild>
        </w:div>
        <w:div w:id="51119500">
          <w:marLeft w:val="0"/>
          <w:marRight w:val="0"/>
          <w:marTop w:val="0"/>
          <w:marBottom w:val="0"/>
          <w:divBdr>
            <w:top w:val="none" w:sz="0" w:space="0" w:color="auto"/>
            <w:left w:val="none" w:sz="0" w:space="0" w:color="auto"/>
            <w:bottom w:val="none" w:sz="0" w:space="0" w:color="auto"/>
            <w:right w:val="none" w:sz="0" w:space="0" w:color="auto"/>
          </w:divBdr>
          <w:divsChild>
            <w:div w:id="1372457944">
              <w:marLeft w:val="0"/>
              <w:marRight w:val="0"/>
              <w:marTop w:val="0"/>
              <w:marBottom w:val="0"/>
              <w:divBdr>
                <w:top w:val="none" w:sz="0" w:space="0" w:color="auto"/>
                <w:left w:val="none" w:sz="0" w:space="0" w:color="auto"/>
                <w:bottom w:val="none" w:sz="0" w:space="0" w:color="auto"/>
                <w:right w:val="none" w:sz="0" w:space="0" w:color="auto"/>
              </w:divBdr>
            </w:div>
            <w:div w:id="1837261501">
              <w:marLeft w:val="0"/>
              <w:marRight w:val="0"/>
              <w:marTop w:val="0"/>
              <w:marBottom w:val="0"/>
              <w:divBdr>
                <w:top w:val="none" w:sz="0" w:space="0" w:color="auto"/>
                <w:left w:val="none" w:sz="0" w:space="0" w:color="auto"/>
                <w:bottom w:val="none" w:sz="0" w:space="0" w:color="auto"/>
                <w:right w:val="none" w:sz="0" w:space="0" w:color="auto"/>
              </w:divBdr>
            </w:div>
          </w:divsChild>
        </w:div>
        <w:div w:id="997267155">
          <w:marLeft w:val="0"/>
          <w:marRight w:val="0"/>
          <w:marTop w:val="0"/>
          <w:marBottom w:val="0"/>
          <w:divBdr>
            <w:top w:val="none" w:sz="0" w:space="0" w:color="auto"/>
            <w:left w:val="none" w:sz="0" w:space="0" w:color="auto"/>
            <w:bottom w:val="none" w:sz="0" w:space="0" w:color="auto"/>
            <w:right w:val="none" w:sz="0" w:space="0" w:color="auto"/>
          </w:divBdr>
          <w:divsChild>
            <w:div w:id="1488548340">
              <w:marLeft w:val="0"/>
              <w:marRight w:val="0"/>
              <w:marTop w:val="0"/>
              <w:marBottom w:val="0"/>
              <w:divBdr>
                <w:top w:val="none" w:sz="0" w:space="0" w:color="auto"/>
                <w:left w:val="none" w:sz="0" w:space="0" w:color="auto"/>
                <w:bottom w:val="none" w:sz="0" w:space="0" w:color="auto"/>
                <w:right w:val="none" w:sz="0" w:space="0" w:color="auto"/>
              </w:divBdr>
            </w:div>
          </w:divsChild>
        </w:div>
        <w:div w:id="635142131">
          <w:marLeft w:val="0"/>
          <w:marRight w:val="0"/>
          <w:marTop w:val="0"/>
          <w:marBottom w:val="0"/>
          <w:divBdr>
            <w:top w:val="none" w:sz="0" w:space="0" w:color="auto"/>
            <w:left w:val="none" w:sz="0" w:space="0" w:color="auto"/>
            <w:bottom w:val="none" w:sz="0" w:space="0" w:color="auto"/>
            <w:right w:val="none" w:sz="0" w:space="0" w:color="auto"/>
          </w:divBdr>
          <w:divsChild>
            <w:div w:id="806095754">
              <w:marLeft w:val="0"/>
              <w:marRight w:val="0"/>
              <w:marTop w:val="0"/>
              <w:marBottom w:val="0"/>
              <w:divBdr>
                <w:top w:val="none" w:sz="0" w:space="0" w:color="auto"/>
                <w:left w:val="none" w:sz="0" w:space="0" w:color="auto"/>
                <w:bottom w:val="none" w:sz="0" w:space="0" w:color="auto"/>
                <w:right w:val="none" w:sz="0" w:space="0" w:color="auto"/>
              </w:divBdr>
            </w:div>
            <w:div w:id="788471364">
              <w:marLeft w:val="0"/>
              <w:marRight w:val="0"/>
              <w:marTop w:val="0"/>
              <w:marBottom w:val="0"/>
              <w:divBdr>
                <w:top w:val="none" w:sz="0" w:space="0" w:color="auto"/>
                <w:left w:val="none" w:sz="0" w:space="0" w:color="auto"/>
                <w:bottom w:val="none" w:sz="0" w:space="0" w:color="auto"/>
                <w:right w:val="none" w:sz="0" w:space="0" w:color="auto"/>
              </w:divBdr>
            </w:div>
          </w:divsChild>
        </w:div>
        <w:div w:id="256671633">
          <w:marLeft w:val="0"/>
          <w:marRight w:val="0"/>
          <w:marTop w:val="0"/>
          <w:marBottom w:val="0"/>
          <w:divBdr>
            <w:top w:val="none" w:sz="0" w:space="0" w:color="auto"/>
            <w:left w:val="none" w:sz="0" w:space="0" w:color="auto"/>
            <w:bottom w:val="none" w:sz="0" w:space="0" w:color="auto"/>
            <w:right w:val="none" w:sz="0" w:space="0" w:color="auto"/>
          </w:divBdr>
          <w:divsChild>
            <w:div w:id="724570677">
              <w:marLeft w:val="0"/>
              <w:marRight w:val="0"/>
              <w:marTop w:val="0"/>
              <w:marBottom w:val="0"/>
              <w:divBdr>
                <w:top w:val="none" w:sz="0" w:space="0" w:color="auto"/>
                <w:left w:val="none" w:sz="0" w:space="0" w:color="auto"/>
                <w:bottom w:val="none" w:sz="0" w:space="0" w:color="auto"/>
                <w:right w:val="none" w:sz="0" w:space="0" w:color="auto"/>
              </w:divBdr>
            </w:div>
          </w:divsChild>
        </w:div>
        <w:div w:id="1078749874">
          <w:marLeft w:val="0"/>
          <w:marRight w:val="0"/>
          <w:marTop w:val="0"/>
          <w:marBottom w:val="0"/>
          <w:divBdr>
            <w:top w:val="none" w:sz="0" w:space="0" w:color="auto"/>
            <w:left w:val="none" w:sz="0" w:space="0" w:color="auto"/>
            <w:bottom w:val="none" w:sz="0" w:space="0" w:color="auto"/>
            <w:right w:val="none" w:sz="0" w:space="0" w:color="auto"/>
          </w:divBdr>
          <w:divsChild>
            <w:div w:id="230503697">
              <w:marLeft w:val="0"/>
              <w:marRight w:val="0"/>
              <w:marTop w:val="0"/>
              <w:marBottom w:val="0"/>
              <w:divBdr>
                <w:top w:val="none" w:sz="0" w:space="0" w:color="auto"/>
                <w:left w:val="none" w:sz="0" w:space="0" w:color="auto"/>
                <w:bottom w:val="none" w:sz="0" w:space="0" w:color="auto"/>
                <w:right w:val="none" w:sz="0" w:space="0" w:color="auto"/>
              </w:divBdr>
            </w:div>
            <w:div w:id="1564022784">
              <w:marLeft w:val="0"/>
              <w:marRight w:val="0"/>
              <w:marTop w:val="0"/>
              <w:marBottom w:val="0"/>
              <w:divBdr>
                <w:top w:val="none" w:sz="0" w:space="0" w:color="auto"/>
                <w:left w:val="none" w:sz="0" w:space="0" w:color="auto"/>
                <w:bottom w:val="none" w:sz="0" w:space="0" w:color="auto"/>
                <w:right w:val="none" w:sz="0" w:space="0" w:color="auto"/>
              </w:divBdr>
            </w:div>
          </w:divsChild>
        </w:div>
        <w:div w:id="1417938406">
          <w:marLeft w:val="0"/>
          <w:marRight w:val="0"/>
          <w:marTop w:val="0"/>
          <w:marBottom w:val="0"/>
          <w:divBdr>
            <w:top w:val="none" w:sz="0" w:space="0" w:color="auto"/>
            <w:left w:val="none" w:sz="0" w:space="0" w:color="auto"/>
            <w:bottom w:val="none" w:sz="0" w:space="0" w:color="auto"/>
            <w:right w:val="none" w:sz="0" w:space="0" w:color="auto"/>
          </w:divBdr>
          <w:divsChild>
            <w:div w:id="1565022186">
              <w:marLeft w:val="0"/>
              <w:marRight w:val="0"/>
              <w:marTop w:val="0"/>
              <w:marBottom w:val="0"/>
              <w:divBdr>
                <w:top w:val="none" w:sz="0" w:space="0" w:color="auto"/>
                <w:left w:val="none" w:sz="0" w:space="0" w:color="auto"/>
                <w:bottom w:val="none" w:sz="0" w:space="0" w:color="auto"/>
                <w:right w:val="none" w:sz="0" w:space="0" w:color="auto"/>
              </w:divBdr>
            </w:div>
          </w:divsChild>
        </w:div>
        <w:div w:id="164976755">
          <w:marLeft w:val="0"/>
          <w:marRight w:val="0"/>
          <w:marTop w:val="0"/>
          <w:marBottom w:val="0"/>
          <w:divBdr>
            <w:top w:val="none" w:sz="0" w:space="0" w:color="auto"/>
            <w:left w:val="none" w:sz="0" w:space="0" w:color="auto"/>
            <w:bottom w:val="none" w:sz="0" w:space="0" w:color="auto"/>
            <w:right w:val="none" w:sz="0" w:space="0" w:color="auto"/>
          </w:divBdr>
          <w:divsChild>
            <w:div w:id="1699357145">
              <w:marLeft w:val="0"/>
              <w:marRight w:val="0"/>
              <w:marTop w:val="0"/>
              <w:marBottom w:val="0"/>
              <w:divBdr>
                <w:top w:val="none" w:sz="0" w:space="0" w:color="auto"/>
                <w:left w:val="none" w:sz="0" w:space="0" w:color="auto"/>
                <w:bottom w:val="none" w:sz="0" w:space="0" w:color="auto"/>
                <w:right w:val="none" w:sz="0" w:space="0" w:color="auto"/>
              </w:divBdr>
            </w:div>
          </w:divsChild>
        </w:div>
        <w:div w:id="822349982">
          <w:marLeft w:val="0"/>
          <w:marRight w:val="0"/>
          <w:marTop w:val="0"/>
          <w:marBottom w:val="0"/>
          <w:divBdr>
            <w:top w:val="none" w:sz="0" w:space="0" w:color="auto"/>
            <w:left w:val="none" w:sz="0" w:space="0" w:color="auto"/>
            <w:bottom w:val="none" w:sz="0" w:space="0" w:color="auto"/>
            <w:right w:val="none" w:sz="0" w:space="0" w:color="auto"/>
          </w:divBdr>
          <w:divsChild>
            <w:div w:id="1374770380">
              <w:marLeft w:val="0"/>
              <w:marRight w:val="0"/>
              <w:marTop w:val="0"/>
              <w:marBottom w:val="0"/>
              <w:divBdr>
                <w:top w:val="none" w:sz="0" w:space="0" w:color="auto"/>
                <w:left w:val="none" w:sz="0" w:space="0" w:color="auto"/>
                <w:bottom w:val="none" w:sz="0" w:space="0" w:color="auto"/>
                <w:right w:val="none" w:sz="0" w:space="0" w:color="auto"/>
              </w:divBdr>
            </w:div>
          </w:divsChild>
        </w:div>
        <w:div w:id="1945989925">
          <w:marLeft w:val="0"/>
          <w:marRight w:val="0"/>
          <w:marTop w:val="0"/>
          <w:marBottom w:val="0"/>
          <w:divBdr>
            <w:top w:val="none" w:sz="0" w:space="0" w:color="auto"/>
            <w:left w:val="none" w:sz="0" w:space="0" w:color="auto"/>
            <w:bottom w:val="none" w:sz="0" w:space="0" w:color="auto"/>
            <w:right w:val="none" w:sz="0" w:space="0" w:color="auto"/>
          </w:divBdr>
          <w:divsChild>
            <w:div w:id="197664379">
              <w:marLeft w:val="0"/>
              <w:marRight w:val="0"/>
              <w:marTop w:val="0"/>
              <w:marBottom w:val="0"/>
              <w:divBdr>
                <w:top w:val="none" w:sz="0" w:space="0" w:color="auto"/>
                <w:left w:val="none" w:sz="0" w:space="0" w:color="auto"/>
                <w:bottom w:val="none" w:sz="0" w:space="0" w:color="auto"/>
                <w:right w:val="none" w:sz="0" w:space="0" w:color="auto"/>
              </w:divBdr>
            </w:div>
          </w:divsChild>
        </w:div>
        <w:div w:id="2132280273">
          <w:marLeft w:val="0"/>
          <w:marRight w:val="0"/>
          <w:marTop w:val="0"/>
          <w:marBottom w:val="0"/>
          <w:divBdr>
            <w:top w:val="none" w:sz="0" w:space="0" w:color="auto"/>
            <w:left w:val="none" w:sz="0" w:space="0" w:color="auto"/>
            <w:bottom w:val="none" w:sz="0" w:space="0" w:color="auto"/>
            <w:right w:val="none" w:sz="0" w:space="0" w:color="auto"/>
          </w:divBdr>
          <w:divsChild>
            <w:div w:id="85927932">
              <w:marLeft w:val="0"/>
              <w:marRight w:val="0"/>
              <w:marTop w:val="0"/>
              <w:marBottom w:val="0"/>
              <w:divBdr>
                <w:top w:val="none" w:sz="0" w:space="0" w:color="auto"/>
                <w:left w:val="none" w:sz="0" w:space="0" w:color="auto"/>
                <w:bottom w:val="none" w:sz="0" w:space="0" w:color="auto"/>
                <w:right w:val="none" w:sz="0" w:space="0" w:color="auto"/>
              </w:divBdr>
            </w:div>
            <w:div w:id="191574146">
              <w:marLeft w:val="0"/>
              <w:marRight w:val="0"/>
              <w:marTop w:val="0"/>
              <w:marBottom w:val="0"/>
              <w:divBdr>
                <w:top w:val="none" w:sz="0" w:space="0" w:color="auto"/>
                <w:left w:val="none" w:sz="0" w:space="0" w:color="auto"/>
                <w:bottom w:val="none" w:sz="0" w:space="0" w:color="auto"/>
                <w:right w:val="none" w:sz="0" w:space="0" w:color="auto"/>
              </w:divBdr>
            </w:div>
          </w:divsChild>
        </w:div>
        <w:div w:id="1776557313">
          <w:marLeft w:val="0"/>
          <w:marRight w:val="0"/>
          <w:marTop w:val="0"/>
          <w:marBottom w:val="0"/>
          <w:divBdr>
            <w:top w:val="none" w:sz="0" w:space="0" w:color="auto"/>
            <w:left w:val="none" w:sz="0" w:space="0" w:color="auto"/>
            <w:bottom w:val="none" w:sz="0" w:space="0" w:color="auto"/>
            <w:right w:val="none" w:sz="0" w:space="0" w:color="auto"/>
          </w:divBdr>
          <w:divsChild>
            <w:div w:id="1935238597">
              <w:marLeft w:val="0"/>
              <w:marRight w:val="0"/>
              <w:marTop w:val="0"/>
              <w:marBottom w:val="0"/>
              <w:divBdr>
                <w:top w:val="none" w:sz="0" w:space="0" w:color="auto"/>
                <w:left w:val="none" w:sz="0" w:space="0" w:color="auto"/>
                <w:bottom w:val="none" w:sz="0" w:space="0" w:color="auto"/>
                <w:right w:val="none" w:sz="0" w:space="0" w:color="auto"/>
              </w:divBdr>
            </w:div>
          </w:divsChild>
        </w:div>
        <w:div w:id="1867060315">
          <w:marLeft w:val="0"/>
          <w:marRight w:val="0"/>
          <w:marTop w:val="0"/>
          <w:marBottom w:val="0"/>
          <w:divBdr>
            <w:top w:val="none" w:sz="0" w:space="0" w:color="auto"/>
            <w:left w:val="none" w:sz="0" w:space="0" w:color="auto"/>
            <w:bottom w:val="none" w:sz="0" w:space="0" w:color="auto"/>
            <w:right w:val="none" w:sz="0" w:space="0" w:color="auto"/>
          </w:divBdr>
          <w:divsChild>
            <w:div w:id="1263106464">
              <w:marLeft w:val="0"/>
              <w:marRight w:val="0"/>
              <w:marTop w:val="0"/>
              <w:marBottom w:val="0"/>
              <w:divBdr>
                <w:top w:val="none" w:sz="0" w:space="0" w:color="auto"/>
                <w:left w:val="none" w:sz="0" w:space="0" w:color="auto"/>
                <w:bottom w:val="none" w:sz="0" w:space="0" w:color="auto"/>
                <w:right w:val="none" w:sz="0" w:space="0" w:color="auto"/>
              </w:divBdr>
            </w:div>
            <w:div w:id="395208133">
              <w:marLeft w:val="0"/>
              <w:marRight w:val="0"/>
              <w:marTop w:val="0"/>
              <w:marBottom w:val="0"/>
              <w:divBdr>
                <w:top w:val="none" w:sz="0" w:space="0" w:color="auto"/>
                <w:left w:val="none" w:sz="0" w:space="0" w:color="auto"/>
                <w:bottom w:val="none" w:sz="0" w:space="0" w:color="auto"/>
                <w:right w:val="none" w:sz="0" w:space="0" w:color="auto"/>
              </w:divBdr>
            </w:div>
          </w:divsChild>
        </w:div>
        <w:div w:id="527985127">
          <w:marLeft w:val="0"/>
          <w:marRight w:val="0"/>
          <w:marTop w:val="0"/>
          <w:marBottom w:val="0"/>
          <w:divBdr>
            <w:top w:val="none" w:sz="0" w:space="0" w:color="auto"/>
            <w:left w:val="none" w:sz="0" w:space="0" w:color="auto"/>
            <w:bottom w:val="none" w:sz="0" w:space="0" w:color="auto"/>
            <w:right w:val="none" w:sz="0" w:space="0" w:color="auto"/>
          </w:divBdr>
          <w:divsChild>
            <w:div w:id="2107919059">
              <w:marLeft w:val="0"/>
              <w:marRight w:val="0"/>
              <w:marTop w:val="0"/>
              <w:marBottom w:val="0"/>
              <w:divBdr>
                <w:top w:val="none" w:sz="0" w:space="0" w:color="auto"/>
                <w:left w:val="none" w:sz="0" w:space="0" w:color="auto"/>
                <w:bottom w:val="none" w:sz="0" w:space="0" w:color="auto"/>
                <w:right w:val="none" w:sz="0" w:space="0" w:color="auto"/>
              </w:divBdr>
            </w:div>
          </w:divsChild>
        </w:div>
        <w:div w:id="877090082">
          <w:marLeft w:val="0"/>
          <w:marRight w:val="0"/>
          <w:marTop w:val="0"/>
          <w:marBottom w:val="0"/>
          <w:divBdr>
            <w:top w:val="none" w:sz="0" w:space="0" w:color="auto"/>
            <w:left w:val="none" w:sz="0" w:space="0" w:color="auto"/>
            <w:bottom w:val="none" w:sz="0" w:space="0" w:color="auto"/>
            <w:right w:val="none" w:sz="0" w:space="0" w:color="auto"/>
          </w:divBdr>
          <w:divsChild>
            <w:div w:id="1590582670">
              <w:marLeft w:val="0"/>
              <w:marRight w:val="0"/>
              <w:marTop w:val="0"/>
              <w:marBottom w:val="0"/>
              <w:divBdr>
                <w:top w:val="none" w:sz="0" w:space="0" w:color="auto"/>
                <w:left w:val="none" w:sz="0" w:space="0" w:color="auto"/>
                <w:bottom w:val="none" w:sz="0" w:space="0" w:color="auto"/>
                <w:right w:val="none" w:sz="0" w:space="0" w:color="auto"/>
              </w:divBdr>
            </w:div>
          </w:divsChild>
        </w:div>
        <w:div w:id="116878371">
          <w:marLeft w:val="0"/>
          <w:marRight w:val="0"/>
          <w:marTop w:val="0"/>
          <w:marBottom w:val="0"/>
          <w:divBdr>
            <w:top w:val="none" w:sz="0" w:space="0" w:color="auto"/>
            <w:left w:val="none" w:sz="0" w:space="0" w:color="auto"/>
            <w:bottom w:val="none" w:sz="0" w:space="0" w:color="auto"/>
            <w:right w:val="none" w:sz="0" w:space="0" w:color="auto"/>
          </w:divBdr>
          <w:divsChild>
            <w:div w:id="309286218">
              <w:marLeft w:val="0"/>
              <w:marRight w:val="0"/>
              <w:marTop w:val="0"/>
              <w:marBottom w:val="0"/>
              <w:divBdr>
                <w:top w:val="none" w:sz="0" w:space="0" w:color="auto"/>
                <w:left w:val="none" w:sz="0" w:space="0" w:color="auto"/>
                <w:bottom w:val="none" w:sz="0" w:space="0" w:color="auto"/>
                <w:right w:val="none" w:sz="0" w:space="0" w:color="auto"/>
              </w:divBdr>
            </w:div>
            <w:div w:id="406801834">
              <w:marLeft w:val="0"/>
              <w:marRight w:val="0"/>
              <w:marTop w:val="0"/>
              <w:marBottom w:val="0"/>
              <w:divBdr>
                <w:top w:val="none" w:sz="0" w:space="0" w:color="auto"/>
                <w:left w:val="none" w:sz="0" w:space="0" w:color="auto"/>
                <w:bottom w:val="none" w:sz="0" w:space="0" w:color="auto"/>
                <w:right w:val="none" w:sz="0" w:space="0" w:color="auto"/>
              </w:divBdr>
            </w:div>
          </w:divsChild>
        </w:div>
        <w:div w:id="1947882122">
          <w:marLeft w:val="0"/>
          <w:marRight w:val="0"/>
          <w:marTop w:val="0"/>
          <w:marBottom w:val="0"/>
          <w:divBdr>
            <w:top w:val="none" w:sz="0" w:space="0" w:color="auto"/>
            <w:left w:val="none" w:sz="0" w:space="0" w:color="auto"/>
            <w:bottom w:val="none" w:sz="0" w:space="0" w:color="auto"/>
            <w:right w:val="none" w:sz="0" w:space="0" w:color="auto"/>
          </w:divBdr>
          <w:divsChild>
            <w:div w:id="298191645">
              <w:marLeft w:val="0"/>
              <w:marRight w:val="0"/>
              <w:marTop w:val="0"/>
              <w:marBottom w:val="0"/>
              <w:divBdr>
                <w:top w:val="none" w:sz="0" w:space="0" w:color="auto"/>
                <w:left w:val="none" w:sz="0" w:space="0" w:color="auto"/>
                <w:bottom w:val="none" w:sz="0" w:space="0" w:color="auto"/>
                <w:right w:val="none" w:sz="0" w:space="0" w:color="auto"/>
              </w:divBdr>
            </w:div>
          </w:divsChild>
        </w:div>
        <w:div w:id="946304114">
          <w:marLeft w:val="0"/>
          <w:marRight w:val="0"/>
          <w:marTop w:val="0"/>
          <w:marBottom w:val="0"/>
          <w:divBdr>
            <w:top w:val="none" w:sz="0" w:space="0" w:color="auto"/>
            <w:left w:val="none" w:sz="0" w:space="0" w:color="auto"/>
            <w:bottom w:val="none" w:sz="0" w:space="0" w:color="auto"/>
            <w:right w:val="none" w:sz="0" w:space="0" w:color="auto"/>
          </w:divBdr>
          <w:divsChild>
            <w:div w:id="630794428">
              <w:marLeft w:val="0"/>
              <w:marRight w:val="0"/>
              <w:marTop w:val="0"/>
              <w:marBottom w:val="0"/>
              <w:divBdr>
                <w:top w:val="none" w:sz="0" w:space="0" w:color="auto"/>
                <w:left w:val="none" w:sz="0" w:space="0" w:color="auto"/>
                <w:bottom w:val="none" w:sz="0" w:space="0" w:color="auto"/>
                <w:right w:val="none" w:sz="0" w:space="0" w:color="auto"/>
              </w:divBdr>
            </w:div>
          </w:divsChild>
        </w:div>
        <w:div w:id="1825075985">
          <w:marLeft w:val="0"/>
          <w:marRight w:val="0"/>
          <w:marTop w:val="0"/>
          <w:marBottom w:val="0"/>
          <w:divBdr>
            <w:top w:val="none" w:sz="0" w:space="0" w:color="auto"/>
            <w:left w:val="none" w:sz="0" w:space="0" w:color="auto"/>
            <w:bottom w:val="none" w:sz="0" w:space="0" w:color="auto"/>
            <w:right w:val="none" w:sz="0" w:space="0" w:color="auto"/>
          </w:divBdr>
          <w:divsChild>
            <w:div w:id="1610434751">
              <w:marLeft w:val="0"/>
              <w:marRight w:val="0"/>
              <w:marTop w:val="0"/>
              <w:marBottom w:val="0"/>
              <w:divBdr>
                <w:top w:val="none" w:sz="0" w:space="0" w:color="auto"/>
                <w:left w:val="none" w:sz="0" w:space="0" w:color="auto"/>
                <w:bottom w:val="none" w:sz="0" w:space="0" w:color="auto"/>
                <w:right w:val="none" w:sz="0" w:space="0" w:color="auto"/>
              </w:divBdr>
            </w:div>
            <w:div w:id="1498426384">
              <w:marLeft w:val="0"/>
              <w:marRight w:val="0"/>
              <w:marTop w:val="0"/>
              <w:marBottom w:val="0"/>
              <w:divBdr>
                <w:top w:val="none" w:sz="0" w:space="0" w:color="auto"/>
                <w:left w:val="none" w:sz="0" w:space="0" w:color="auto"/>
                <w:bottom w:val="none" w:sz="0" w:space="0" w:color="auto"/>
                <w:right w:val="none" w:sz="0" w:space="0" w:color="auto"/>
              </w:divBdr>
            </w:div>
          </w:divsChild>
        </w:div>
        <w:div w:id="1756394645">
          <w:marLeft w:val="0"/>
          <w:marRight w:val="0"/>
          <w:marTop w:val="0"/>
          <w:marBottom w:val="0"/>
          <w:divBdr>
            <w:top w:val="none" w:sz="0" w:space="0" w:color="auto"/>
            <w:left w:val="none" w:sz="0" w:space="0" w:color="auto"/>
            <w:bottom w:val="none" w:sz="0" w:space="0" w:color="auto"/>
            <w:right w:val="none" w:sz="0" w:space="0" w:color="auto"/>
          </w:divBdr>
          <w:divsChild>
            <w:div w:id="68429833">
              <w:marLeft w:val="0"/>
              <w:marRight w:val="0"/>
              <w:marTop w:val="0"/>
              <w:marBottom w:val="0"/>
              <w:divBdr>
                <w:top w:val="none" w:sz="0" w:space="0" w:color="auto"/>
                <w:left w:val="none" w:sz="0" w:space="0" w:color="auto"/>
                <w:bottom w:val="none" w:sz="0" w:space="0" w:color="auto"/>
                <w:right w:val="none" w:sz="0" w:space="0" w:color="auto"/>
              </w:divBdr>
            </w:div>
          </w:divsChild>
        </w:div>
        <w:div w:id="1952205728">
          <w:marLeft w:val="0"/>
          <w:marRight w:val="0"/>
          <w:marTop w:val="0"/>
          <w:marBottom w:val="0"/>
          <w:divBdr>
            <w:top w:val="none" w:sz="0" w:space="0" w:color="auto"/>
            <w:left w:val="none" w:sz="0" w:space="0" w:color="auto"/>
            <w:bottom w:val="none" w:sz="0" w:space="0" w:color="auto"/>
            <w:right w:val="none" w:sz="0" w:space="0" w:color="auto"/>
          </w:divBdr>
          <w:divsChild>
            <w:div w:id="713698008">
              <w:marLeft w:val="0"/>
              <w:marRight w:val="0"/>
              <w:marTop w:val="0"/>
              <w:marBottom w:val="0"/>
              <w:divBdr>
                <w:top w:val="none" w:sz="0" w:space="0" w:color="auto"/>
                <w:left w:val="none" w:sz="0" w:space="0" w:color="auto"/>
                <w:bottom w:val="none" w:sz="0" w:space="0" w:color="auto"/>
                <w:right w:val="none" w:sz="0" w:space="0" w:color="auto"/>
              </w:divBdr>
            </w:div>
            <w:div w:id="909771622">
              <w:marLeft w:val="0"/>
              <w:marRight w:val="0"/>
              <w:marTop w:val="0"/>
              <w:marBottom w:val="0"/>
              <w:divBdr>
                <w:top w:val="none" w:sz="0" w:space="0" w:color="auto"/>
                <w:left w:val="none" w:sz="0" w:space="0" w:color="auto"/>
                <w:bottom w:val="none" w:sz="0" w:space="0" w:color="auto"/>
                <w:right w:val="none" w:sz="0" w:space="0" w:color="auto"/>
              </w:divBdr>
            </w:div>
          </w:divsChild>
        </w:div>
        <w:div w:id="1198932003">
          <w:marLeft w:val="0"/>
          <w:marRight w:val="0"/>
          <w:marTop w:val="0"/>
          <w:marBottom w:val="0"/>
          <w:divBdr>
            <w:top w:val="none" w:sz="0" w:space="0" w:color="auto"/>
            <w:left w:val="none" w:sz="0" w:space="0" w:color="auto"/>
            <w:bottom w:val="none" w:sz="0" w:space="0" w:color="auto"/>
            <w:right w:val="none" w:sz="0" w:space="0" w:color="auto"/>
          </w:divBdr>
          <w:divsChild>
            <w:div w:id="1258097423">
              <w:marLeft w:val="0"/>
              <w:marRight w:val="0"/>
              <w:marTop w:val="0"/>
              <w:marBottom w:val="0"/>
              <w:divBdr>
                <w:top w:val="none" w:sz="0" w:space="0" w:color="auto"/>
                <w:left w:val="none" w:sz="0" w:space="0" w:color="auto"/>
                <w:bottom w:val="none" w:sz="0" w:space="0" w:color="auto"/>
                <w:right w:val="none" w:sz="0" w:space="0" w:color="auto"/>
              </w:divBdr>
            </w:div>
          </w:divsChild>
        </w:div>
        <w:div w:id="2046564808">
          <w:marLeft w:val="0"/>
          <w:marRight w:val="0"/>
          <w:marTop w:val="0"/>
          <w:marBottom w:val="0"/>
          <w:divBdr>
            <w:top w:val="none" w:sz="0" w:space="0" w:color="auto"/>
            <w:left w:val="none" w:sz="0" w:space="0" w:color="auto"/>
            <w:bottom w:val="none" w:sz="0" w:space="0" w:color="auto"/>
            <w:right w:val="none" w:sz="0" w:space="0" w:color="auto"/>
          </w:divBdr>
          <w:divsChild>
            <w:div w:id="473985048">
              <w:marLeft w:val="0"/>
              <w:marRight w:val="0"/>
              <w:marTop w:val="0"/>
              <w:marBottom w:val="0"/>
              <w:divBdr>
                <w:top w:val="none" w:sz="0" w:space="0" w:color="auto"/>
                <w:left w:val="none" w:sz="0" w:space="0" w:color="auto"/>
                <w:bottom w:val="none" w:sz="0" w:space="0" w:color="auto"/>
                <w:right w:val="none" w:sz="0" w:space="0" w:color="auto"/>
              </w:divBdr>
            </w:div>
          </w:divsChild>
        </w:div>
        <w:div w:id="1988120369">
          <w:marLeft w:val="0"/>
          <w:marRight w:val="0"/>
          <w:marTop w:val="0"/>
          <w:marBottom w:val="0"/>
          <w:divBdr>
            <w:top w:val="none" w:sz="0" w:space="0" w:color="auto"/>
            <w:left w:val="none" w:sz="0" w:space="0" w:color="auto"/>
            <w:bottom w:val="none" w:sz="0" w:space="0" w:color="auto"/>
            <w:right w:val="none" w:sz="0" w:space="0" w:color="auto"/>
          </w:divBdr>
          <w:divsChild>
            <w:div w:id="663776226">
              <w:marLeft w:val="0"/>
              <w:marRight w:val="0"/>
              <w:marTop w:val="0"/>
              <w:marBottom w:val="0"/>
              <w:divBdr>
                <w:top w:val="none" w:sz="0" w:space="0" w:color="auto"/>
                <w:left w:val="none" w:sz="0" w:space="0" w:color="auto"/>
                <w:bottom w:val="none" w:sz="0" w:space="0" w:color="auto"/>
                <w:right w:val="none" w:sz="0" w:space="0" w:color="auto"/>
              </w:divBdr>
            </w:div>
          </w:divsChild>
        </w:div>
        <w:div w:id="1861819566">
          <w:marLeft w:val="0"/>
          <w:marRight w:val="0"/>
          <w:marTop w:val="0"/>
          <w:marBottom w:val="0"/>
          <w:divBdr>
            <w:top w:val="none" w:sz="0" w:space="0" w:color="auto"/>
            <w:left w:val="none" w:sz="0" w:space="0" w:color="auto"/>
            <w:bottom w:val="none" w:sz="0" w:space="0" w:color="auto"/>
            <w:right w:val="none" w:sz="0" w:space="0" w:color="auto"/>
          </w:divBdr>
          <w:divsChild>
            <w:div w:id="1003164065">
              <w:marLeft w:val="0"/>
              <w:marRight w:val="0"/>
              <w:marTop w:val="0"/>
              <w:marBottom w:val="0"/>
              <w:divBdr>
                <w:top w:val="none" w:sz="0" w:space="0" w:color="auto"/>
                <w:left w:val="none" w:sz="0" w:space="0" w:color="auto"/>
                <w:bottom w:val="none" w:sz="0" w:space="0" w:color="auto"/>
                <w:right w:val="none" w:sz="0" w:space="0" w:color="auto"/>
              </w:divBdr>
            </w:div>
            <w:div w:id="1396665261">
              <w:marLeft w:val="0"/>
              <w:marRight w:val="0"/>
              <w:marTop w:val="0"/>
              <w:marBottom w:val="0"/>
              <w:divBdr>
                <w:top w:val="none" w:sz="0" w:space="0" w:color="auto"/>
                <w:left w:val="none" w:sz="0" w:space="0" w:color="auto"/>
                <w:bottom w:val="none" w:sz="0" w:space="0" w:color="auto"/>
                <w:right w:val="none" w:sz="0" w:space="0" w:color="auto"/>
              </w:divBdr>
            </w:div>
          </w:divsChild>
        </w:div>
        <w:div w:id="1802265245">
          <w:marLeft w:val="0"/>
          <w:marRight w:val="0"/>
          <w:marTop w:val="0"/>
          <w:marBottom w:val="0"/>
          <w:divBdr>
            <w:top w:val="none" w:sz="0" w:space="0" w:color="auto"/>
            <w:left w:val="none" w:sz="0" w:space="0" w:color="auto"/>
            <w:bottom w:val="none" w:sz="0" w:space="0" w:color="auto"/>
            <w:right w:val="none" w:sz="0" w:space="0" w:color="auto"/>
          </w:divBdr>
          <w:divsChild>
            <w:div w:id="1397557108">
              <w:marLeft w:val="0"/>
              <w:marRight w:val="0"/>
              <w:marTop w:val="0"/>
              <w:marBottom w:val="0"/>
              <w:divBdr>
                <w:top w:val="none" w:sz="0" w:space="0" w:color="auto"/>
                <w:left w:val="none" w:sz="0" w:space="0" w:color="auto"/>
                <w:bottom w:val="none" w:sz="0" w:space="0" w:color="auto"/>
                <w:right w:val="none" w:sz="0" w:space="0" w:color="auto"/>
              </w:divBdr>
            </w:div>
            <w:div w:id="1746099736">
              <w:marLeft w:val="0"/>
              <w:marRight w:val="0"/>
              <w:marTop w:val="0"/>
              <w:marBottom w:val="0"/>
              <w:divBdr>
                <w:top w:val="none" w:sz="0" w:space="0" w:color="auto"/>
                <w:left w:val="none" w:sz="0" w:space="0" w:color="auto"/>
                <w:bottom w:val="none" w:sz="0" w:space="0" w:color="auto"/>
                <w:right w:val="none" w:sz="0" w:space="0" w:color="auto"/>
              </w:divBdr>
            </w:div>
          </w:divsChild>
        </w:div>
        <w:div w:id="668824497">
          <w:marLeft w:val="0"/>
          <w:marRight w:val="0"/>
          <w:marTop w:val="0"/>
          <w:marBottom w:val="0"/>
          <w:divBdr>
            <w:top w:val="none" w:sz="0" w:space="0" w:color="auto"/>
            <w:left w:val="none" w:sz="0" w:space="0" w:color="auto"/>
            <w:bottom w:val="none" w:sz="0" w:space="0" w:color="auto"/>
            <w:right w:val="none" w:sz="0" w:space="0" w:color="auto"/>
          </w:divBdr>
          <w:divsChild>
            <w:div w:id="1175879300">
              <w:marLeft w:val="0"/>
              <w:marRight w:val="0"/>
              <w:marTop w:val="0"/>
              <w:marBottom w:val="0"/>
              <w:divBdr>
                <w:top w:val="none" w:sz="0" w:space="0" w:color="auto"/>
                <w:left w:val="none" w:sz="0" w:space="0" w:color="auto"/>
                <w:bottom w:val="none" w:sz="0" w:space="0" w:color="auto"/>
                <w:right w:val="none" w:sz="0" w:space="0" w:color="auto"/>
              </w:divBdr>
            </w:div>
            <w:div w:id="1137718820">
              <w:marLeft w:val="0"/>
              <w:marRight w:val="0"/>
              <w:marTop w:val="0"/>
              <w:marBottom w:val="0"/>
              <w:divBdr>
                <w:top w:val="none" w:sz="0" w:space="0" w:color="auto"/>
                <w:left w:val="none" w:sz="0" w:space="0" w:color="auto"/>
                <w:bottom w:val="none" w:sz="0" w:space="0" w:color="auto"/>
                <w:right w:val="none" w:sz="0" w:space="0" w:color="auto"/>
              </w:divBdr>
            </w:div>
          </w:divsChild>
        </w:div>
        <w:div w:id="2136365887">
          <w:marLeft w:val="0"/>
          <w:marRight w:val="0"/>
          <w:marTop w:val="0"/>
          <w:marBottom w:val="0"/>
          <w:divBdr>
            <w:top w:val="none" w:sz="0" w:space="0" w:color="auto"/>
            <w:left w:val="none" w:sz="0" w:space="0" w:color="auto"/>
            <w:bottom w:val="none" w:sz="0" w:space="0" w:color="auto"/>
            <w:right w:val="none" w:sz="0" w:space="0" w:color="auto"/>
          </w:divBdr>
          <w:divsChild>
            <w:div w:id="1825774844">
              <w:marLeft w:val="0"/>
              <w:marRight w:val="0"/>
              <w:marTop w:val="0"/>
              <w:marBottom w:val="0"/>
              <w:divBdr>
                <w:top w:val="none" w:sz="0" w:space="0" w:color="auto"/>
                <w:left w:val="none" w:sz="0" w:space="0" w:color="auto"/>
                <w:bottom w:val="none" w:sz="0" w:space="0" w:color="auto"/>
                <w:right w:val="none" w:sz="0" w:space="0" w:color="auto"/>
              </w:divBdr>
            </w:div>
          </w:divsChild>
        </w:div>
        <w:div w:id="582227972">
          <w:marLeft w:val="0"/>
          <w:marRight w:val="0"/>
          <w:marTop w:val="0"/>
          <w:marBottom w:val="0"/>
          <w:divBdr>
            <w:top w:val="none" w:sz="0" w:space="0" w:color="auto"/>
            <w:left w:val="none" w:sz="0" w:space="0" w:color="auto"/>
            <w:bottom w:val="none" w:sz="0" w:space="0" w:color="auto"/>
            <w:right w:val="none" w:sz="0" w:space="0" w:color="auto"/>
          </w:divBdr>
          <w:divsChild>
            <w:div w:id="805855579">
              <w:marLeft w:val="0"/>
              <w:marRight w:val="0"/>
              <w:marTop w:val="0"/>
              <w:marBottom w:val="0"/>
              <w:divBdr>
                <w:top w:val="none" w:sz="0" w:space="0" w:color="auto"/>
                <w:left w:val="none" w:sz="0" w:space="0" w:color="auto"/>
                <w:bottom w:val="none" w:sz="0" w:space="0" w:color="auto"/>
                <w:right w:val="none" w:sz="0" w:space="0" w:color="auto"/>
              </w:divBdr>
            </w:div>
            <w:div w:id="333345531">
              <w:marLeft w:val="0"/>
              <w:marRight w:val="0"/>
              <w:marTop w:val="0"/>
              <w:marBottom w:val="0"/>
              <w:divBdr>
                <w:top w:val="none" w:sz="0" w:space="0" w:color="auto"/>
                <w:left w:val="none" w:sz="0" w:space="0" w:color="auto"/>
                <w:bottom w:val="none" w:sz="0" w:space="0" w:color="auto"/>
                <w:right w:val="none" w:sz="0" w:space="0" w:color="auto"/>
              </w:divBdr>
            </w:div>
          </w:divsChild>
        </w:div>
        <w:div w:id="1882284490">
          <w:marLeft w:val="0"/>
          <w:marRight w:val="0"/>
          <w:marTop w:val="0"/>
          <w:marBottom w:val="0"/>
          <w:divBdr>
            <w:top w:val="none" w:sz="0" w:space="0" w:color="auto"/>
            <w:left w:val="none" w:sz="0" w:space="0" w:color="auto"/>
            <w:bottom w:val="none" w:sz="0" w:space="0" w:color="auto"/>
            <w:right w:val="none" w:sz="0" w:space="0" w:color="auto"/>
          </w:divBdr>
          <w:divsChild>
            <w:div w:id="1899632571">
              <w:marLeft w:val="0"/>
              <w:marRight w:val="0"/>
              <w:marTop w:val="0"/>
              <w:marBottom w:val="0"/>
              <w:divBdr>
                <w:top w:val="none" w:sz="0" w:space="0" w:color="auto"/>
                <w:left w:val="none" w:sz="0" w:space="0" w:color="auto"/>
                <w:bottom w:val="none" w:sz="0" w:space="0" w:color="auto"/>
                <w:right w:val="none" w:sz="0" w:space="0" w:color="auto"/>
              </w:divBdr>
            </w:div>
          </w:divsChild>
        </w:div>
        <w:div w:id="1323044570">
          <w:marLeft w:val="0"/>
          <w:marRight w:val="0"/>
          <w:marTop w:val="0"/>
          <w:marBottom w:val="0"/>
          <w:divBdr>
            <w:top w:val="none" w:sz="0" w:space="0" w:color="auto"/>
            <w:left w:val="none" w:sz="0" w:space="0" w:color="auto"/>
            <w:bottom w:val="none" w:sz="0" w:space="0" w:color="auto"/>
            <w:right w:val="none" w:sz="0" w:space="0" w:color="auto"/>
          </w:divBdr>
          <w:divsChild>
            <w:div w:id="372269218">
              <w:marLeft w:val="0"/>
              <w:marRight w:val="0"/>
              <w:marTop w:val="0"/>
              <w:marBottom w:val="0"/>
              <w:divBdr>
                <w:top w:val="none" w:sz="0" w:space="0" w:color="auto"/>
                <w:left w:val="none" w:sz="0" w:space="0" w:color="auto"/>
                <w:bottom w:val="none" w:sz="0" w:space="0" w:color="auto"/>
                <w:right w:val="none" w:sz="0" w:space="0" w:color="auto"/>
              </w:divBdr>
            </w:div>
          </w:divsChild>
        </w:div>
        <w:div w:id="1714308906">
          <w:marLeft w:val="0"/>
          <w:marRight w:val="0"/>
          <w:marTop w:val="0"/>
          <w:marBottom w:val="0"/>
          <w:divBdr>
            <w:top w:val="none" w:sz="0" w:space="0" w:color="auto"/>
            <w:left w:val="none" w:sz="0" w:space="0" w:color="auto"/>
            <w:bottom w:val="none" w:sz="0" w:space="0" w:color="auto"/>
            <w:right w:val="none" w:sz="0" w:space="0" w:color="auto"/>
          </w:divBdr>
          <w:divsChild>
            <w:div w:id="1246570093">
              <w:marLeft w:val="0"/>
              <w:marRight w:val="0"/>
              <w:marTop w:val="0"/>
              <w:marBottom w:val="0"/>
              <w:divBdr>
                <w:top w:val="none" w:sz="0" w:space="0" w:color="auto"/>
                <w:left w:val="none" w:sz="0" w:space="0" w:color="auto"/>
                <w:bottom w:val="none" w:sz="0" w:space="0" w:color="auto"/>
                <w:right w:val="none" w:sz="0" w:space="0" w:color="auto"/>
              </w:divBdr>
            </w:div>
            <w:div w:id="1001196988">
              <w:marLeft w:val="0"/>
              <w:marRight w:val="0"/>
              <w:marTop w:val="0"/>
              <w:marBottom w:val="0"/>
              <w:divBdr>
                <w:top w:val="none" w:sz="0" w:space="0" w:color="auto"/>
                <w:left w:val="none" w:sz="0" w:space="0" w:color="auto"/>
                <w:bottom w:val="none" w:sz="0" w:space="0" w:color="auto"/>
                <w:right w:val="none" w:sz="0" w:space="0" w:color="auto"/>
              </w:divBdr>
            </w:div>
          </w:divsChild>
        </w:div>
        <w:div w:id="1677534494">
          <w:marLeft w:val="0"/>
          <w:marRight w:val="0"/>
          <w:marTop w:val="0"/>
          <w:marBottom w:val="0"/>
          <w:divBdr>
            <w:top w:val="none" w:sz="0" w:space="0" w:color="auto"/>
            <w:left w:val="none" w:sz="0" w:space="0" w:color="auto"/>
            <w:bottom w:val="none" w:sz="0" w:space="0" w:color="auto"/>
            <w:right w:val="none" w:sz="0" w:space="0" w:color="auto"/>
          </w:divBdr>
          <w:divsChild>
            <w:div w:id="1131555528">
              <w:marLeft w:val="0"/>
              <w:marRight w:val="0"/>
              <w:marTop w:val="0"/>
              <w:marBottom w:val="0"/>
              <w:divBdr>
                <w:top w:val="none" w:sz="0" w:space="0" w:color="auto"/>
                <w:left w:val="none" w:sz="0" w:space="0" w:color="auto"/>
                <w:bottom w:val="none" w:sz="0" w:space="0" w:color="auto"/>
                <w:right w:val="none" w:sz="0" w:space="0" w:color="auto"/>
              </w:divBdr>
            </w:div>
            <w:div w:id="1423529435">
              <w:marLeft w:val="0"/>
              <w:marRight w:val="0"/>
              <w:marTop w:val="0"/>
              <w:marBottom w:val="0"/>
              <w:divBdr>
                <w:top w:val="none" w:sz="0" w:space="0" w:color="auto"/>
                <w:left w:val="none" w:sz="0" w:space="0" w:color="auto"/>
                <w:bottom w:val="none" w:sz="0" w:space="0" w:color="auto"/>
                <w:right w:val="none" w:sz="0" w:space="0" w:color="auto"/>
              </w:divBdr>
            </w:div>
          </w:divsChild>
        </w:div>
        <w:div w:id="1679501904">
          <w:marLeft w:val="0"/>
          <w:marRight w:val="0"/>
          <w:marTop w:val="0"/>
          <w:marBottom w:val="0"/>
          <w:divBdr>
            <w:top w:val="none" w:sz="0" w:space="0" w:color="auto"/>
            <w:left w:val="none" w:sz="0" w:space="0" w:color="auto"/>
            <w:bottom w:val="none" w:sz="0" w:space="0" w:color="auto"/>
            <w:right w:val="none" w:sz="0" w:space="0" w:color="auto"/>
          </w:divBdr>
          <w:divsChild>
            <w:div w:id="44723327">
              <w:marLeft w:val="0"/>
              <w:marRight w:val="0"/>
              <w:marTop w:val="0"/>
              <w:marBottom w:val="0"/>
              <w:divBdr>
                <w:top w:val="none" w:sz="0" w:space="0" w:color="auto"/>
                <w:left w:val="none" w:sz="0" w:space="0" w:color="auto"/>
                <w:bottom w:val="none" w:sz="0" w:space="0" w:color="auto"/>
                <w:right w:val="none" w:sz="0" w:space="0" w:color="auto"/>
              </w:divBdr>
            </w:div>
            <w:div w:id="1669793228">
              <w:marLeft w:val="0"/>
              <w:marRight w:val="0"/>
              <w:marTop w:val="0"/>
              <w:marBottom w:val="0"/>
              <w:divBdr>
                <w:top w:val="none" w:sz="0" w:space="0" w:color="auto"/>
                <w:left w:val="none" w:sz="0" w:space="0" w:color="auto"/>
                <w:bottom w:val="none" w:sz="0" w:space="0" w:color="auto"/>
                <w:right w:val="none" w:sz="0" w:space="0" w:color="auto"/>
              </w:divBdr>
            </w:div>
          </w:divsChild>
        </w:div>
        <w:div w:id="1706177764">
          <w:marLeft w:val="0"/>
          <w:marRight w:val="0"/>
          <w:marTop w:val="0"/>
          <w:marBottom w:val="0"/>
          <w:divBdr>
            <w:top w:val="none" w:sz="0" w:space="0" w:color="auto"/>
            <w:left w:val="none" w:sz="0" w:space="0" w:color="auto"/>
            <w:bottom w:val="none" w:sz="0" w:space="0" w:color="auto"/>
            <w:right w:val="none" w:sz="0" w:space="0" w:color="auto"/>
          </w:divBdr>
          <w:divsChild>
            <w:div w:id="1184706728">
              <w:marLeft w:val="0"/>
              <w:marRight w:val="0"/>
              <w:marTop w:val="0"/>
              <w:marBottom w:val="0"/>
              <w:divBdr>
                <w:top w:val="none" w:sz="0" w:space="0" w:color="auto"/>
                <w:left w:val="none" w:sz="0" w:space="0" w:color="auto"/>
                <w:bottom w:val="none" w:sz="0" w:space="0" w:color="auto"/>
                <w:right w:val="none" w:sz="0" w:space="0" w:color="auto"/>
              </w:divBdr>
            </w:div>
            <w:div w:id="742072381">
              <w:marLeft w:val="0"/>
              <w:marRight w:val="0"/>
              <w:marTop w:val="0"/>
              <w:marBottom w:val="0"/>
              <w:divBdr>
                <w:top w:val="none" w:sz="0" w:space="0" w:color="auto"/>
                <w:left w:val="none" w:sz="0" w:space="0" w:color="auto"/>
                <w:bottom w:val="none" w:sz="0" w:space="0" w:color="auto"/>
                <w:right w:val="none" w:sz="0" w:space="0" w:color="auto"/>
              </w:divBdr>
            </w:div>
          </w:divsChild>
        </w:div>
        <w:div w:id="1115518078">
          <w:marLeft w:val="0"/>
          <w:marRight w:val="0"/>
          <w:marTop w:val="0"/>
          <w:marBottom w:val="0"/>
          <w:divBdr>
            <w:top w:val="none" w:sz="0" w:space="0" w:color="auto"/>
            <w:left w:val="none" w:sz="0" w:space="0" w:color="auto"/>
            <w:bottom w:val="none" w:sz="0" w:space="0" w:color="auto"/>
            <w:right w:val="none" w:sz="0" w:space="0" w:color="auto"/>
          </w:divBdr>
          <w:divsChild>
            <w:div w:id="463423792">
              <w:marLeft w:val="0"/>
              <w:marRight w:val="0"/>
              <w:marTop w:val="0"/>
              <w:marBottom w:val="0"/>
              <w:divBdr>
                <w:top w:val="none" w:sz="0" w:space="0" w:color="auto"/>
                <w:left w:val="none" w:sz="0" w:space="0" w:color="auto"/>
                <w:bottom w:val="none" w:sz="0" w:space="0" w:color="auto"/>
                <w:right w:val="none" w:sz="0" w:space="0" w:color="auto"/>
              </w:divBdr>
            </w:div>
          </w:divsChild>
        </w:div>
        <w:div w:id="367802891">
          <w:marLeft w:val="0"/>
          <w:marRight w:val="0"/>
          <w:marTop w:val="0"/>
          <w:marBottom w:val="0"/>
          <w:divBdr>
            <w:top w:val="none" w:sz="0" w:space="0" w:color="auto"/>
            <w:left w:val="none" w:sz="0" w:space="0" w:color="auto"/>
            <w:bottom w:val="none" w:sz="0" w:space="0" w:color="auto"/>
            <w:right w:val="none" w:sz="0" w:space="0" w:color="auto"/>
          </w:divBdr>
          <w:divsChild>
            <w:div w:id="672151331">
              <w:marLeft w:val="0"/>
              <w:marRight w:val="0"/>
              <w:marTop w:val="0"/>
              <w:marBottom w:val="0"/>
              <w:divBdr>
                <w:top w:val="none" w:sz="0" w:space="0" w:color="auto"/>
                <w:left w:val="none" w:sz="0" w:space="0" w:color="auto"/>
                <w:bottom w:val="none" w:sz="0" w:space="0" w:color="auto"/>
                <w:right w:val="none" w:sz="0" w:space="0" w:color="auto"/>
              </w:divBdr>
            </w:div>
            <w:div w:id="1671323211">
              <w:marLeft w:val="0"/>
              <w:marRight w:val="0"/>
              <w:marTop w:val="0"/>
              <w:marBottom w:val="0"/>
              <w:divBdr>
                <w:top w:val="none" w:sz="0" w:space="0" w:color="auto"/>
                <w:left w:val="none" w:sz="0" w:space="0" w:color="auto"/>
                <w:bottom w:val="none" w:sz="0" w:space="0" w:color="auto"/>
                <w:right w:val="none" w:sz="0" w:space="0" w:color="auto"/>
              </w:divBdr>
            </w:div>
          </w:divsChild>
        </w:div>
        <w:div w:id="967736341">
          <w:marLeft w:val="0"/>
          <w:marRight w:val="0"/>
          <w:marTop w:val="0"/>
          <w:marBottom w:val="0"/>
          <w:divBdr>
            <w:top w:val="none" w:sz="0" w:space="0" w:color="auto"/>
            <w:left w:val="none" w:sz="0" w:space="0" w:color="auto"/>
            <w:bottom w:val="none" w:sz="0" w:space="0" w:color="auto"/>
            <w:right w:val="none" w:sz="0" w:space="0" w:color="auto"/>
          </w:divBdr>
          <w:divsChild>
            <w:div w:id="1211040059">
              <w:marLeft w:val="0"/>
              <w:marRight w:val="0"/>
              <w:marTop w:val="0"/>
              <w:marBottom w:val="0"/>
              <w:divBdr>
                <w:top w:val="none" w:sz="0" w:space="0" w:color="auto"/>
                <w:left w:val="none" w:sz="0" w:space="0" w:color="auto"/>
                <w:bottom w:val="none" w:sz="0" w:space="0" w:color="auto"/>
                <w:right w:val="none" w:sz="0" w:space="0" w:color="auto"/>
              </w:divBdr>
            </w:div>
          </w:divsChild>
        </w:div>
        <w:div w:id="270822205">
          <w:marLeft w:val="0"/>
          <w:marRight w:val="0"/>
          <w:marTop w:val="0"/>
          <w:marBottom w:val="0"/>
          <w:divBdr>
            <w:top w:val="none" w:sz="0" w:space="0" w:color="auto"/>
            <w:left w:val="none" w:sz="0" w:space="0" w:color="auto"/>
            <w:bottom w:val="none" w:sz="0" w:space="0" w:color="auto"/>
            <w:right w:val="none" w:sz="0" w:space="0" w:color="auto"/>
          </w:divBdr>
          <w:divsChild>
            <w:div w:id="1850827099">
              <w:marLeft w:val="0"/>
              <w:marRight w:val="0"/>
              <w:marTop w:val="0"/>
              <w:marBottom w:val="0"/>
              <w:divBdr>
                <w:top w:val="none" w:sz="0" w:space="0" w:color="auto"/>
                <w:left w:val="none" w:sz="0" w:space="0" w:color="auto"/>
                <w:bottom w:val="none" w:sz="0" w:space="0" w:color="auto"/>
                <w:right w:val="none" w:sz="0" w:space="0" w:color="auto"/>
              </w:divBdr>
            </w:div>
          </w:divsChild>
        </w:div>
        <w:div w:id="703480621">
          <w:marLeft w:val="0"/>
          <w:marRight w:val="0"/>
          <w:marTop w:val="0"/>
          <w:marBottom w:val="0"/>
          <w:divBdr>
            <w:top w:val="none" w:sz="0" w:space="0" w:color="auto"/>
            <w:left w:val="none" w:sz="0" w:space="0" w:color="auto"/>
            <w:bottom w:val="none" w:sz="0" w:space="0" w:color="auto"/>
            <w:right w:val="none" w:sz="0" w:space="0" w:color="auto"/>
          </w:divBdr>
          <w:divsChild>
            <w:div w:id="593325049">
              <w:marLeft w:val="0"/>
              <w:marRight w:val="0"/>
              <w:marTop w:val="0"/>
              <w:marBottom w:val="0"/>
              <w:divBdr>
                <w:top w:val="none" w:sz="0" w:space="0" w:color="auto"/>
                <w:left w:val="none" w:sz="0" w:space="0" w:color="auto"/>
                <w:bottom w:val="none" w:sz="0" w:space="0" w:color="auto"/>
                <w:right w:val="none" w:sz="0" w:space="0" w:color="auto"/>
              </w:divBdr>
            </w:div>
            <w:div w:id="1494223727">
              <w:marLeft w:val="0"/>
              <w:marRight w:val="0"/>
              <w:marTop w:val="0"/>
              <w:marBottom w:val="0"/>
              <w:divBdr>
                <w:top w:val="none" w:sz="0" w:space="0" w:color="auto"/>
                <w:left w:val="none" w:sz="0" w:space="0" w:color="auto"/>
                <w:bottom w:val="none" w:sz="0" w:space="0" w:color="auto"/>
                <w:right w:val="none" w:sz="0" w:space="0" w:color="auto"/>
              </w:divBdr>
            </w:div>
          </w:divsChild>
        </w:div>
        <w:div w:id="113452624">
          <w:marLeft w:val="0"/>
          <w:marRight w:val="0"/>
          <w:marTop w:val="0"/>
          <w:marBottom w:val="0"/>
          <w:divBdr>
            <w:top w:val="none" w:sz="0" w:space="0" w:color="auto"/>
            <w:left w:val="none" w:sz="0" w:space="0" w:color="auto"/>
            <w:bottom w:val="none" w:sz="0" w:space="0" w:color="auto"/>
            <w:right w:val="none" w:sz="0" w:space="0" w:color="auto"/>
          </w:divBdr>
          <w:divsChild>
            <w:div w:id="669144694">
              <w:marLeft w:val="0"/>
              <w:marRight w:val="0"/>
              <w:marTop w:val="0"/>
              <w:marBottom w:val="0"/>
              <w:divBdr>
                <w:top w:val="none" w:sz="0" w:space="0" w:color="auto"/>
                <w:left w:val="none" w:sz="0" w:space="0" w:color="auto"/>
                <w:bottom w:val="none" w:sz="0" w:space="0" w:color="auto"/>
                <w:right w:val="none" w:sz="0" w:space="0" w:color="auto"/>
              </w:divBdr>
            </w:div>
            <w:div w:id="64767204">
              <w:marLeft w:val="0"/>
              <w:marRight w:val="0"/>
              <w:marTop w:val="0"/>
              <w:marBottom w:val="0"/>
              <w:divBdr>
                <w:top w:val="none" w:sz="0" w:space="0" w:color="auto"/>
                <w:left w:val="none" w:sz="0" w:space="0" w:color="auto"/>
                <w:bottom w:val="none" w:sz="0" w:space="0" w:color="auto"/>
                <w:right w:val="none" w:sz="0" w:space="0" w:color="auto"/>
              </w:divBdr>
            </w:div>
          </w:divsChild>
        </w:div>
        <w:div w:id="1312640721">
          <w:marLeft w:val="0"/>
          <w:marRight w:val="0"/>
          <w:marTop w:val="0"/>
          <w:marBottom w:val="0"/>
          <w:divBdr>
            <w:top w:val="none" w:sz="0" w:space="0" w:color="auto"/>
            <w:left w:val="none" w:sz="0" w:space="0" w:color="auto"/>
            <w:bottom w:val="none" w:sz="0" w:space="0" w:color="auto"/>
            <w:right w:val="none" w:sz="0" w:space="0" w:color="auto"/>
          </w:divBdr>
          <w:divsChild>
            <w:div w:id="1723863417">
              <w:marLeft w:val="0"/>
              <w:marRight w:val="0"/>
              <w:marTop w:val="0"/>
              <w:marBottom w:val="0"/>
              <w:divBdr>
                <w:top w:val="none" w:sz="0" w:space="0" w:color="auto"/>
                <w:left w:val="none" w:sz="0" w:space="0" w:color="auto"/>
                <w:bottom w:val="none" w:sz="0" w:space="0" w:color="auto"/>
                <w:right w:val="none" w:sz="0" w:space="0" w:color="auto"/>
              </w:divBdr>
            </w:div>
            <w:div w:id="1675956584">
              <w:marLeft w:val="0"/>
              <w:marRight w:val="0"/>
              <w:marTop w:val="0"/>
              <w:marBottom w:val="0"/>
              <w:divBdr>
                <w:top w:val="none" w:sz="0" w:space="0" w:color="auto"/>
                <w:left w:val="none" w:sz="0" w:space="0" w:color="auto"/>
                <w:bottom w:val="none" w:sz="0" w:space="0" w:color="auto"/>
                <w:right w:val="none" w:sz="0" w:space="0" w:color="auto"/>
              </w:divBdr>
            </w:div>
          </w:divsChild>
        </w:div>
        <w:div w:id="1926723654">
          <w:marLeft w:val="0"/>
          <w:marRight w:val="0"/>
          <w:marTop w:val="0"/>
          <w:marBottom w:val="0"/>
          <w:divBdr>
            <w:top w:val="none" w:sz="0" w:space="0" w:color="auto"/>
            <w:left w:val="none" w:sz="0" w:space="0" w:color="auto"/>
            <w:bottom w:val="none" w:sz="0" w:space="0" w:color="auto"/>
            <w:right w:val="none" w:sz="0" w:space="0" w:color="auto"/>
          </w:divBdr>
          <w:divsChild>
            <w:div w:id="1007446513">
              <w:marLeft w:val="0"/>
              <w:marRight w:val="0"/>
              <w:marTop w:val="0"/>
              <w:marBottom w:val="0"/>
              <w:divBdr>
                <w:top w:val="none" w:sz="0" w:space="0" w:color="auto"/>
                <w:left w:val="none" w:sz="0" w:space="0" w:color="auto"/>
                <w:bottom w:val="none" w:sz="0" w:space="0" w:color="auto"/>
                <w:right w:val="none" w:sz="0" w:space="0" w:color="auto"/>
              </w:divBdr>
            </w:div>
            <w:div w:id="1860003490">
              <w:marLeft w:val="0"/>
              <w:marRight w:val="0"/>
              <w:marTop w:val="0"/>
              <w:marBottom w:val="0"/>
              <w:divBdr>
                <w:top w:val="none" w:sz="0" w:space="0" w:color="auto"/>
                <w:left w:val="none" w:sz="0" w:space="0" w:color="auto"/>
                <w:bottom w:val="none" w:sz="0" w:space="0" w:color="auto"/>
                <w:right w:val="none" w:sz="0" w:space="0" w:color="auto"/>
              </w:divBdr>
            </w:div>
          </w:divsChild>
        </w:div>
        <w:div w:id="1768503306">
          <w:marLeft w:val="0"/>
          <w:marRight w:val="0"/>
          <w:marTop w:val="0"/>
          <w:marBottom w:val="0"/>
          <w:divBdr>
            <w:top w:val="none" w:sz="0" w:space="0" w:color="auto"/>
            <w:left w:val="none" w:sz="0" w:space="0" w:color="auto"/>
            <w:bottom w:val="none" w:sz="0" w:space="0" w:color="auto"/>
            <w:right w:val="none" w:sz="0" w:space="0" w:color="auto"/>
          </w:divBdr>
          <w:divsChild>
            <w:div w:id="1298955205">
              <w:marLeft w:val="0"/>
              <w:marRight w:val="0"/>
              <w:marTop w:val="0"/>
              <w:marBottom w:val="0"/>
              <w:divBdr>
                <w:top w:val="none" w:sz="0" w:space="0" w:color="auto"/>
                <w:left w:val="none" w:sz="0" w:space="0" w:color="auto"/>
                <w:bottom w:val="none" w:sz="0" w:space="0" w:color="auto"/>
                <w:right w:val="none" w:sz="0" w:space="0" w:color="auto"/>
              </w:divBdr>
            </w:div>
          </w:divsChild>
        </w:div>
        <w:div w:id="1157455647">
          <w:marLeft w:val="0"/>
          <w:marRight w:val="0"/>
          <w:marTop w:val="0"/>
          <w:marBottom w:val="0"/>
          <w:divBdr>
            <w:top w:val="none" w:sz="0" w:space="0" w:color="auto"/>
            <w:left w:val="none" w:sz="0" w:space="0" w:color="auto"/>
            <w:bottom w:val="none" w:sz="0" w:space="0" w:color="auto"/>
            <w:right w:val="none" w:sz="0" w:space="0" w:color="auto"/>
          </w:divBdr>
          <w:divsChild>
            <w:div w:id="1794667935">
              <w:marLeft w:val="0"/>
              <w:marRight w:val="0"/>
              <w:marTop w:val="0"/>
              <w:marBottom w:val="0"/>
              <w:divBdr>
                <w:top w:val="none" w:sz="0" w:space="0" w:color="auto"/>
                <w:left w:val="none" w:sz="0" w:space="0" w:color="auto"/>
                <w:bottom w:val="none" w:sz="0" w:space="0" w:color="auto"/>
                <w:right w:val="none" w:sz="0" w:space="0" w:color="auto"/>
              </w:divBdr>
            </w:div>
            <w:div w:id="42213880">
              <w:marLeft w:val="0"/>
              <w:marRight w:val="0"/>
              <w:marTop w:val="0"/>
              <w:marBottom w:val="0"/>
              <w:divBdr>
                <w:top w:val="none" w:sz="0" w:space="0" w:color="auto"/>
                <w:left w:val="none" w:sz="0" w:space="0" w:color="auto"/>
                <w:bottom w:val="none" w:sz="0" w:space="0" w:color="auto"/>
                <w:right w:val="none" w:sz="0" w:space="0" w:color="auto"/>
              </w:divBdr>
            </w:div>
          </w:divsChild>
        </w:div>
        <w:div w:id="189727608">
          <w:marLeft w:val="0"/>
          <w:marRight w:val="0"/>
          <w:marTop w:val="0"/>
          <w:marBottom w:val="0"/>
          <w:divBdr>
            <w:top w:val="none" w:sz="0" w:space="0" w:color="auto"/>
            <w:left w:val="none" w:sz="0" w:space="0" w:color="auto"/>
            <w:bottom w:val="none" w:sz="0" w:space="0" w:color="auto"/>
            <w:right w:val="none" w:sz="0" w:space="0" w:color="auto"/>
          </w:divBdr>
          <w:divsChild>
            <w:div w:id="1345671774">
              <w:marLeft w:val="0"/>
              <w:marRight w:val="0"/>
              <w:marTop w:val="0"/>
              <w:marBottom w:val="0"/>
              <w:divBdr>
                <w:top w:val="none" w:sz="0" w:space="0" w:color="auto"/>
                <w:left w:val="none" w:sz="0" w:space="0" w:color="auto"/>
                <w:bottom w:val="none" w:sz="0" w:space="0" w:color="auto"/>
                <w:right w:val="none" w:sz="0" w:space="0" w:color="auto"/>
              </w:divBdr>
            </w:div>
          </w:divsChild>
        </w:div>
        <w:div w:id="121772224">
          <w:marLeft w:val="0"/>
          <w:marRight w:val="0"/>
          <w:marTop w:val="0"/>
          <w:marBottom w:val="0"/>
          <w:divBdr>
            <w:top w:val="none" w:sz="0" w:space="0" w:color="auto"/>
            <w:left w:val="none" w:sz="0" w:space="0" w:color="auto"/>
            <w:bottom w:val="none" w:sz="0" w:space="0" w:color="auto"/>
            <w:right w:val="none" w:sz="0" w:space="0" w:color="auto"/>
          </w:divBdr>
          <w:divsChild>
            <w:div w:id="293415722">
              <w:marLeft w:val="0"/>
              <w:marRight w:val="0"/>
              <w:marTop w:val="0"/>
              <w:marBottom w:val="0"/>
              <w:divBdr>
                <w:top w:val="none" w:sz="0" w:space="0" w:color="auto"/>
                <w:left w:val="none" w:sz="0" w:space="0" w:color="auto"/>
                <w:bottom w:val="none" w:sz="0" w:space="0" w:color="auto"/>
                <w:right w:val="none" w:sz="0" w:space="0" w:color="auto"/>
              </w:divBdr>
            </w:div>
          </w:divsChild>
        </w:div>
        <w:div w:id="379326694">
          <w:marLeft w:val="0"/>
          <w:marRight w:val="0"/>
          <w:marTop w:val="0"/>
          <w:marBottom w:val="0"/>
          <w:divBdr>
            <w:top w:val="none" w:sz="0" w:space="0" w:color="auto"/>
            <w:left w:val="none" w:sz="0" w:space="0" w:color="auto"/>
            <w:bottom w:val="none" w:sz="0" w:space="0" w:color="auto"/>
            <w:right w:val="none" w:sz="0" w:space="0" w:color="auto"/>
          </w:divBdr>
          <w:divsChild>
            <w:div w:id="209418629">
              <w:marLeft w:val="0"/>
              <w:marRight w:val="0"/>
              <w:marTop w:val="0"/>
              <w:marBottom w:val="0"/>
              <w:divBdr>
                <w:top w:val="none" w:sz="0" w:space="0" w:color="auto"/>
                <w:left w:val="none" w:sz="0" w:space="0" w:color="auto"/>
                <w:bottom w:val="none" w:sz="0" w:space="0" w:color="auto"/>
                <w:right w:val="none" w:sz="0" w:space="0" w:color="auto"/>
              </w:divBdr>
            </w:div>
            <w:div w:id="141194172">
              <w:marLeft w:val="0"/>
              <w:marRight w:val="0"/>
              <w:marTop w:val="0"/>
              <w:marBottom w:val="0"/>
              <w:divBdr>
                <w:top w:val="none" w:sz="0" w:space="0" w:color="auto"/>
                <w:left w:val="none" w:sz="0" w:space="0" w:color="auto"/>
                <w:bottom w:val="none" w:sz="0" w:space="0" w:color="auto"/>
                <w:right w:val="none" w:sz="0" w:space="0" w:color="auto"/>
              </w:divBdr>
            </w:div>
          </w:divsChild>
        </w:div>
        <w:div w:id="1839923543">
          <w:marLeft w:val="0"/>
          <w:marRight w:val="0"/>
          <w:marTop w:val="0"/>
          <w:marBottom w:val="0"/>
          <w:divBdr>
            <w:top w:val="none" w:sz="0" w:space="0" w:color="auto"/>
            <w:left w:val="none" w:sz="0" w:space="0" w:color="auto"/>
            <w:bottom w:val="none" w:sz="0" w:space="0" w:color="auto"/>
            <w:right w:val="none" w:sz="0" w:space="0" w:color="auto"/>
          </w:divBdr>
          <w:divsChild>
            <w:div w:id="1471288209">
              <w:marLeft w:val="0"/>
              <w:marRight w:val="0"/>
              <w:marTop w:val="0"/>
              <w:marBottom w:val="0"/>
              <w:divBdr>
                <w:top w:val="none" w:sz="0" w:space="0" w:color="auto"/>
                <w:left w:val="none" w:sz="0" w:space="0" w:color="auto"/>
                <w:bottom w:val="none" w:sz="0" w:space="0" w:color="auto"/>
                <w:right w:val="none" w:sz="0" w:space="0" w:color="auto"/>
              </w:divBdr>
            </w:div>
            <w:div w:id="532887605">
              <w:marLeft w:val="0"/>
              <w:marRight w:val="0"/>
              <w:marTop w:val="0"/>
              <w:marBottom w:val="0"/>
              <w:divBdr>
                <w:top w:val="none" w:sz="0" w:space="0" w:color="auto"/>
                <w:left w:val="none" w:sz="0" w:space="0" w:color="auto"/>
                <w:bottom w:val="none" w:sz="0" w:space="0" w:color="auto"/>
                <w:right w:val="none" w:sz="0" w:space="0" w:color="auto"/>
              </w:divBdr>
            </w:div>
          </w:divsChild>
        </w:div>
        <w:div w:id="1676303049">
          <w:marLeft w:val="0"/>
          <w:marRight w:val="0"/>
          <w:marTop w:val="0"/>
          <w:marBottom w:val="0"/>
          <w:divBdr>
            <w:top w:val="none" w:sz="0" w:space="0" w:color="auto"/>
            <w:left w:val="none" w:sz="0" w:space="0" w:color="auto"/>
            <w:bottom w:val="none" w:sz="0" w:space="0" w:color="auto"/>
            <w:right w:val="none" w:sz="0" w:space="0" w:color="auto"/>
          </w:divBdr>
          <w:divsChild>
            <w:div w:id="24527184">
              <w:marLeft w:val="0"/>
              <w:marRight w:val="0"/>
              <w:marTop w:val="0"/>
              <w:marBottom w:val="0"/>
              <w:divBdr>
                <w:top w:val="none" w:sz="0" w:space="0" w:color="auto"/>
                <w:left w:val="none" w:sz="0" w:space="0" w:color="auto"/>
                <w:bottom w:val="none" w:sz="0" w:space="0" w:color="auto"/>
                <w:right w:val="none" w:sz="0" w:space="0" w:color="auto"/>
              </w:divBdr>
            </w:div>
            <w:div w:id="875046123">
              <w:marLeft w:val="0"/>
              <w:marRight w:val="0"/>
              <w:marTop w:val="0"/>
              <w:marBottom w:val="0"/>
              <w:divBdr>
                <w:top w:val="none" w:sz="0" w:space="0" w:color="auto"/>
                <w:left w:val="none" w:sz="0" w:space="0" w:color="auto"/>
                <w:bottom w:val="none" w:sz="0" w:space="0" w:color="auto"/>
                <w:right w:val="none" w:sz="0" w:space="0" w:color="auto"/>
              </w:divBdr>
            </w:div>
          </w:divsChild>
        </w:div>
        <w:div w:id="163398304">
          <w:marLeft w:val="0"/>
          <w:marRight w:val="0"/>
          <w:marTop w:val="0"/>
          <w:marBottom w:val="0"/>
          <w:divBdr>
            <w:top w:val="none" w:sz="0" w:space="0" w:color="auto"/>
            <w:left w:val="none" w:sz="0" w:space="0" w:color="auto"/>
            <w:bottom w:val="none" w:sz="0" w:space="0" w:color="auto"/>
            <w:right w:val="none" w:sz="0" w:space="0" w:color="auto"/>
          </w:divBdr>
          <w:divsChild>
            <w:div w:id="2018802171">
              <w:marLeft w:val="0"/>
              <w:marRight w:val="0"/>
              <w:marTop w:val="0"/>
              <w:marBottom w:val="0"/>
              <w:divBdr>
                <w:top w:val="none" w:sz="0" w:space="0" w:color="auto"/>
                <w:left w:val="none" w:sz="0" w:space="0" w:color="auto"/>
                <w:bottom w:val="none" w:sz="0" w:space="0" w:color="auto"/>
                <w:right w:val="none" w:sz="0" w:space="0" w:color="auto"/>
              </w:divBdr>
            </w:div>
            <w:div w:id="846604625">
              <w:marLeft w:val="0"/>
              <w:marRight w:val="0"/>
              <w:marTop w:val="0"/>
              <w:marBottom w:val="0"/>
              <w:divBdr>
                <w:top w:val="none" w:sz="0" w:space="0" w:color="auto"/>
                <w:left w:val="none" w:sz="0" w:space="0" w:color="auto"/>
                <w:bottom w:val="none" w:sz="0" w:space="0" w:color="auto"/>
                <w:right w:val="none" w:sz="0" w:space="0" w:color="auto"/>
              </w:divBdr>
            </w:div>
          </w:divsChild>
        </w:div>
        <w:div w:id="1754667589">
          <w:marLeft w:val="0"/>
          <w:marRight w:val="0"/>
          <w:marTop w:val="0"/>
          <w:marBottom w:val="0"/>
          <w:divBdr>
            <w:top w:val="none" w:sz="0" w:space="0" w:color="auto"/>
            <w:left w:val="none" w:sz="0" w:space="0" w:color="auto"/>
            <w:bottom w:val="none" w:sz="0" w:space="0" w:color="auto"/>
            <w:right w:val="none" w:sz="0" w:space="0" w:color="auto"/>
          </w:divBdr>
          <w:divsChild>
            <w:div w:id="322199354">
              <w:marLeft w:val="0"/>
              <w:marRight w:val="0"/>
              <w:marTop w:val="0"/>
              <w:marBottom w:val="0"/>
              <w:divBdr>
                <w:top w:val="none" w:sz="0" w:space="0" w:color="auto"/>
                <w:left w:val="none" w:sz="0" w:space="0" w:color="auto"/>
                <w:bottom w:val="none" w:sz="0" w:space="0" w:color="auto"/>
                <w:right w:val="none" w:sz="0" w:space="0" w:color="auto"/>
              </w:divBdr>
            </w:div>
          </w:divsChild>
        </w:div>
        <w:div w:id="83233787">
          <w:marLeft w:val="0"/>
          <w:marRight w:val="0"/>
          <w:marTop w:val="0"/>
          <w:marBottom w:val="0"/>
          <w:divBdr>
            <w:top w:val="none" w:sz="0" w:space="0" w:color="auto"/>
            <w:left w:val="none" w:sz="0" w:space="0" w:color="auto"/>
            <w:bottom w:val="none" w:sz="0" w:space="0" w:color="auto"/>
            <w:right w:val="none" w:sz="0" w:space="0" w:color="auto"/>
          </w:divBdr>
          <w:divsChild>
            <w:div w:id="1192065351">
              <w:marLeft w:val="0"/>
              <w:marRight w:val="0"/>
              <w:marTop w:val="0"/>
              <w:marBottom w:val="0"/>
              <w:divBdr>
                <w:top w:val="none" w:sz="0" w:space="0" w:color="auto"/>
                <w:left w:val="none" w:sz="0" w:space="0" w:color="auto"/>
                <w:bottom w:val="none" w:sz="0" w:space="0" w:color="auto"/>
                <w:right w:val="none" w:sz="0" w:space="0" w:color="auto"/>
              </w:divBdr>
            </w:div>
            <w:div w:id="970524703">
              <w:marLeft w:val="0"/>
              <w:marRight w:val="0"/>
              <w:marTop w:val="0"/>
              <w:marBottom w:val="0"/>
              <w:divBdr>
                <w:top w:val="none" w:sz="0" w:space="0" w:color="auto"/>
                <w:left w:val="none" w:sz="0" w:space="0" w:color="auto"/>
                <w:bottom w:val="none" w:sz="0" w:space="0" w:color="auto"/>
                <w:right w:val="none" w:sz="0" w:space="0" w:color="auto"/>
              </w:divBdr>
            </w:div>
          </w:divsChild>
        </w:div>
        <w:div w:id="848719217">
          <w:marLeft w:val="0"/>
          <w:marRight w:val="0"/>
          <w:marTop w:val="0"/>
          <w:marBottom w:val="0"/>
          <w:divBdr>
            <w:top w:val="none" w:sz="0" w:space="0" w:color="auto"/>
            <w:left w:val="none" w:sz="0" w:space="0" w:color="auto"/>
            <w:bottom w:val="none" w:sz="0" w:space="0" w:color="auto"/>
            <w:right w:val="none" w:sz="0" w:space="0" w:color="auto"/>
          </w:divBdr>
          <w:divsChild>
            <w:div w:id="653486222">
              <w:marLeft w:val="0"/>
              <w:marRight w:val="0"/>
              <w:marTop w:val="0"/>
              <w:marBottom w:val="0"/>
              <w:divBdr>
                <w:top w:val="none" w:sz="0" w:space="0" w:color="auto"/>
                <w:left w:val="none" w:sz="0" w:space="0" w:color="auto"/>
                <w:bottom w:val="none" w:sz="0" w:space="0" w:color="auto"/>
                <w:right w:val="none" w:sz="0" w:space="0" w:color="auto"/>
              </w:divBdr>
            </w:div>
          </w:divsChild>
        </w:div>
        <w:div w:id="1862278348">
          <w:marLeft w:val="0"/>
          <w:marRight w:val="0"/>
          <w:marTop w:val="0"/>
          <w:marBottom w:val="0"/>
          <w:divBdr>
            <w:top w:val="none" w:sz="0" w:space="0" w:color="auto"/>
            <w:left w:val="none" w:sz="0" w:space="0" w:color="auto"/>
            <w:bottom w:val="none" w:sz="0" w:space="0" w:color="auto"/>
            <w:right w:val="none" w:sz="0" w:space="0" w:color="auto"/>
          </w:divBdr>
          <w:divsChild>
            <w:div w:id="1085952272">
              <w:marLeft w:val="0"/>
              <w:marRight w:val="0"/>
              <w:marTop w:val="0"/>
              <w:marBottom w:val="0"/>
              <w:divBdr>
                <w:top w:val="none" w:sz="0" w:space="0" w:color="auto"/>
                <w:left w:val="none" w:sz="0" w:space="0" w:color="auto"/>
                <w:bottom w:val="none" w:sz="0" w:space="0" w:color="auto"/>
                <w:right w:val="none" w:sz="0" w:space="0" w:color="auto"/>
              </w:divBdr>
            </w:div>
          </w:divsChild>
        </w:div>
        <w:div w:id="1406562650">
          <w:marLeft w:val="0"/>
          <w:marRight w:val="0"/>
          <w:marTop w:val="0"/>
          <w:marBottom w:val="0"/>
          <w:divBdr>
            <w:top w:val="none" w:sz="0" w:space="0" w:color="auto"/>
            <w:left w:val="none" w:sz="0" w:space="0" w:color="auto"/>
            <w:bottom w:val="none" w:sz="0" w:space="0" w:color="auto"/>
            <w:right w:val="none" w:sz="0" w:space="0" w:color="auto"/>
          </w:divBdr>
          <w:divsChild>
            <w:div w:id="1090467502">
              <w:marLeft w:val="0"/>
              <w:marRight w:val="0"/>
              <w:marTop w:val="0"/>
              <w:marBottom w:val="0"/>
              <w:divBdr>
                <w:top w:val="none" w:sz="0" w:space="0" w:color="auto"/>
                <w:left w:val="none" w:sz="0" w:space="0" w:color="auto"/>
                <w:bottom w:val="none" w:sz="0" w:space="0" w:color="auto"/>
                <w:right w:val="none" w:sz="0" w:space="0" w:color="auto"/>
              </w:divBdr>
            </w:div>
            <w:div w:id="1089933679">
              <w:marLeft w:val="0"/>
              <w:marRight w:val="0"/>
              <w:marTop w:val="0"/>
              <w:marBottom w:val="0"/>
              <w:divBdr>
                <w:top w:val="none" w:sz="0" w:space="0" w:color="auto"/>
                <w:left w:val="none" w:sz="0" w:space="0" w:color="auto"/>
                <w:bottom w:val="none" w:sz="0" w:space="0" w:color="auto"/>
                <w:right w:val="none" w:sz="0" w:space="0" w:color="auto"/>
              </w:divBdr>
            </w:div>
          </w:divsChild>
        </w:div>
        <w:div w:id="2009748042">
          <w:marLeft w:val="0"/>
          <w:marRight w:val="0"/>
          <w:marTop w:val="0"/>
          <w:marBottom w:val="0"/>
          <w:divBdr>
            <w:top w:val="none" w:sz="0" w:space="0" w:color="auto"/>
            <w:left w:val="none" w:sz="0" w:space="0" w:color="auto"/>
            <w:bottom w:val="none" w:sz="0" w:space="0" w:color="auto"/>
            <w:right w:val="none" w:sz="0" w:space="0" w:color="auto"/>
          </w:divBdr>
          <w:divsChild>
            <w:div w:id="954945478">
              <w:marLeft w:val="0"/>
              <w:marRight w:val="0"/>
              <w:marTop w:val="0"/>
              <w:marBottom w:val="0"/>
              <w:divBdr>
                <w:top w:val="none" w:sz="0" w:space="0" w:color="auto"/>
                <w:left w:val="none" w:sz="0" w:space="0" w:color="auto"/>
                <w:bottom w:val="none" w:sz="0" w:space="0" w:color="auto"/>
                <w:right w:val="none" w:sz="0" w:space="0" w:color="auto"/>
              </w:divBdr>
            </w:div>
            <w:div w:id="1977488318">
              <w:marLeft w:val="0"/>
              <w:marRight w:val="0"/>
              <w:marTop w:val="0"/>
              <w:marBottom w:val="0"/>
              <w:divBdr>
                <w:top w:val="none" w:sz="0" w:space="0" w:color="auto"/>
                <w:left w:val="none" w:sz="0" w:space="0" w:color="auto"/>
                <w:bottom w:val="none" w:sz="0" w:space="0" w:color="auto"/>
                <w:right w:val="none" w:sz="0" w:space="0" w:color="auto"/>
              </w:divBdr>
            </w:div>
          </w:divsChild>
        </w:div>
        <w:div w:id="1669478379">
          <w:marLeft w:val="0"/>
          <w:marRight w:val="0"/>
          <w:marTop w:val="0"/>
          <w:marBottom w:val="0"/>
          <w:divBdr>
            <w:top w:val="none" w:sz="0" w:space="0" w:color="auto"/>
            <w:left w:val="none" w:sz="0" w:space="0" w:color="auto"/>
            <w:bottom w:val="none" w:sz="0" w:space="0" w:color="auto"/>
            <w:right w:val="none" w:sz="0" w:space="0" w:color="auto"/>
          </w:divBdr>
          <w:divsChild>
            <w:div w:id="225772730">
              <w:marLeft w:val="0"/>
              <w:marRight w:val="0"/>
              <w:marTop w:val="0"/>
              <w:marBottom w:val="0"/>
              <w:divBdr>
                <w:top w:val="none" w:sz="0" w:space="0" w:color="auto"/>
                <w:left w:val="none" w:sz="0" w:space="0" w:color="auto"/>
                <w:bottom w:val="none" w:sz="0" w:space="0" w:color="auto"/>
                <w:right w:val="none" w:sz="0" w:space="0" w:color="auto"/>
              </w:divBdr>
            </w:div>
            <w:div w:id="1527987143">
              <w:marLeft w:val="0"/>
              <w:marRight w:val="0"/>
              <w:marTop w:val="0"/>
              <w:marBottom w:val="0"/>
              <w:divBdr>
                <w:top w:val="none" w:sz="0" w:space="0" w:color="auto"/>
                <w:left w:val="none" w:sz="0" w:space="0" w:color="auto"/>
                <w:bottom w:val="none" w:sz="0" w:space="0" w:color="auto"/>
                <w:right w:val="none" w:sz="0" w:space="0" w:color="auto"/>
              </w:divBdr>
            </w:div>
          </w:divsChild>
        </w:div>
        <w:div w:id="575365181">
          <w:marLeft w:val="0"/>
          <w:marRight w:val="0"/>
          <w:marTop w:val="0"/>
          <w:marBottom w:val="0"/>
          <w:divBdr>
            <w:top w:val="none" w:sz="0" w:space="0" w:color="auto"/>
            <w:left w:val="none" w:sz="0" w:space="0" w:color="auto"/>
            <w:bottom w:val="none" w:sz="0" w:space="0" w:color="auto"/>
            <w:right w:val="none" w:sz="0" w:space="0" w:color="auto"/>
          </w:divBdr>
          <w:divsChild>
            <w:div w:id="1439831725">
              <w:marLeft w:val="0"/>
              <w:marRight w:val="0"/>
              <w:marTop w:val="0"/>
              <w:marBottom w:val="0"/>
              <w:divBdr>
                <w:top w:val="none" w:sz="0" w:space="0" w:color="auto"/>
                <w:left w:val="none" w:sz="0" w:space="0" w:color="auto"/>
                <w:bottom w:val="none" w:sz="0" w:space="0" w:color="auto"/>
                <w:right w:val="none" w:sz="0" w:space="0" w:color="auto"/>
              </w:divBdr>
            </w:div>
            <w:div w:id="52702886">
              <w:marLeft w:val="0"/>
              <w:marRight w:val="0"/>
              <w:marTop w:val="0"/>
              <w:marBottom w:val="0"/>
              <w:divBdr>
                <w:top w:val="none" w:sz="0" w:space="0" w:color="auto"/>
                <w:left w:val="none" w:sz="0" w:space="0" w:color="auto"/>
                <w:bottom w:val="none" w:sz="0" w:space="0" w:color="auto"/>
                <w:right w:val="none" w:sz="0" w:space="0" w:color="auto"/>
              </w:divBdr>
            </w:div>
          </w:divsChild>
        </w:div>
        <w:div w:id="1698388245">
          <w:marLeft w:val="0"/>
          <w:marRight w:val="0"/>
          <w:marTop w:val="0"/>
          <w:marBottom w:val="0"/>
          <w:divBdr>
            <w:top w:val="none" w:sz="0" w:space="0" w:color="auto"/>
            <w:left w:val="none" w:sz="0" w:space="0" w:color="auto"/>
            <w:bottom w:val="none" w:sz="0" w:space="0" w:color="auto"/>
            <w:right w:val="none" w:sz="0" w:space="0" w:color="auto"/>
          </w:divBdr>
          <w:divsChild>
            <w:div w:id="731930436">
              <w:marLeft w:val="0"/>
              <w:marRight w:val="0"/>
              <w:marTop w:val="0"/>
              <w:marBottom w:val="0"/>
              <w:divBdr>
                <w:top w:val="none" w:sz="0" w:space="0" w:color="auto"/>
                <w:left w:val="none" w:sz="0" w:space="0" w:color="auto"/>
                <w:bottom w:val="none" w:sz="0" w:space="0" w:color="auto"/>
                <w:right w:val="none" w:sz="0" w:space="0" w:color="auto"/>
              </w:divBdr>
            </w:div>
          </w:divsChild>
        </w:div>
        <w:div w:id="194193900">
          <w:marLeft w:val="0"/>
          <w:marRight w:val="0"/>
          <w:marTop w:val="0"/>
          <w:marBottom w:val="0"/>
          <w:divBdr>
            <w:top w:val="none" w:sz="0" w:space="0" w:color="auto"/>
            <w:left w:val="none" w:sz="0" w:space="0" w:color="auto"/>
            <w:bottom w:val="none" w:sz="0" w:space="0" w:color="auto"/>
            <w:right w:val="none" w:sz="0" w:space="0" w:color="auto"/>
          </w:divBdr>
          <w:divsChild>
            <w:div w:id="170265503">
              <w:marLeft w:val="0"/>
              <w:marRight w:val="0"/>
              <w:marTop w:val="0"/>
              <w:marBottom w:val="0"/>
              <w:divBdr>
                <w:top w:val="none" w:sz="0" w:space="0" w:color="auto"/>
                <w:left w:val="none" w:sz="0" w:space="0" w:color="auto"/>
                <w:bottom w:val="none" w:sz="0" w:space="0" w:color="auto"/>
                <w:right w:val="none" w:sz="0" w:space="0" w:color="auto"/>
              </w:divBdr>
            </w:div>
            <w:div w:id="1894996835">
              <w:marLeft w:val="0"/>
              <w:marRight w:val="0"/>
              <w:marTop w:val="0"/>
              <w:marBottom w:val="0"/>
              <w:divBdr>
                <w:top w:val="none" w:sz="0" w:space="0" w:color="auto"/>
                <w:left w:val="none" w:sz="0" w:space="0" w:color="auto"/>
                <w:bottom w:val="none" w:sz="0" w:space="0" w:color="auto"/>
                <w:right w:val="none" w:sz="0" w:space="0" w:color="auto"/>
              </w:divBdr>
            </w:div>
          </w:divsChild>
        </w:div>
        <w:div w:id="2129273252">
          <w:marLeft w:val="0"/>
          <w:marRight w:val="0"/>
          <w:marTop w:val="0"/>
          <w:marBottom w:val="0"/>
          <w:divBdr>
            <w:top w:val="none" w:sz="0" w:space="0" w:color="auto"/>
            <w:left w:val="none" w:sz="0" w:space="0" w:color="auto"/>
            <w:bottom w:val="none" w:sz="0" w:space="0" w:color="auto"/>
            <w:right w:val="none" w:sz="0" w:space="0" w:color="auto"/>
          </w:divBdr>
          <w:divsChild>
            <w:div w:id="1580943568">
              <w:marLeft w:val="0"/>
              <w:marRight w:val="0"/>
              <w:marTop w:val="0"/>
              <w:marBottom w:val="0"/>
              <w:divBdr>
                <w:top w:val="none" w:sz="0" w:space="0" w:color="auto"/>
                <w:left w:val="none" w:sz="0" w:space="0" w:color="auto"/>
                <w:bottom w:val="none" w:sz="0" w:space="0" w:color="auto"/>
                <w:right w:val="none" w:sz="0" w:space="0" w:color="auto"/>
              </w:divBdr>
            </w:div>
          </w:divsChild>
        </w:div>
        <w:div w:id="1911885317">
          <w:marLeft w:val="0"/>
          <w:marRight w:val="0"/>
          <w:marTop w:val="0"/>
          <w:marBottom w:val="0"/>
          <w:divBdr>
            <w:top w:val="none" w:sz="0" w:space="0" w:color="auto"/>
            <w:left w:val="none" w:sz="0" w:space="0" w:color="auto"/>
            <w:bottom w:val="none" w:sz="0" w:space="0" w:color="auto"/>
            <w:right w:val="none" w:sz="0" w:space="0" w:color="auto"/>
          </w:divBdr>
          <w:divsChild>
            <w:div w:id="341781577">
              <w:marLeft w:val="0"/>
              <w:marRight w:val="0"/>
              <w:marTop w:val="0"/>
              <w:marBottom w:val="0"/>
              <w:divBdr>
                <w:top w:val="none" w:sz="0" w:space="0" w:color="auto"/>
                <w:left w:val="none" w:sz="0" w:space="0" w:color="auto"/>
                <w:bottom w:val="none" w:sz="0" w:space="0" w:color="auto"/>
                <w:right w:val="none" w:sz="0" w:space="0" w:color="auto"/>
              </w:divBdr>
            </w:div>
          </w:divsChild>
        </w:div>
        <w:div w:id="1789396884">
          <w:marLeft w:val="0"/>
          <w:marRight w:val="0"/>
          <w:marTop w:val="0"/>
          <w:marBottom w:val="0"/>
          <w:divBdr>
            <w:top w:val="none" w:sz="0" w:space="0" w:color="auto"/>
            <w:left w:val="none" w:sz="0" w:space="0" w:color="auto"/>
            <w:bottom w:val="none" w:sz="0" w:space="0" w:color="auto"/>
            <w:right w:val="none" w:sz="0" w:space="0" w:color="auto"/>
          </w:divBdr>
          <w:divsChild>
            <w:div w:id="1367171208">
              <w:marLeft w:val="0"/>
              <w:marRight w:val="0"/>
              <w:marTop w:val="0"/>
              <w:marBottom w:val="0"/>
              <w:divBdr>
                <w:top w:val="none" w:sz="0" w:space="0" w:color="auto"/>
                <w:left w:val="none" w:sz="0" w:space="0" w:color="auto"/>
                <w:bottom w:val="none" w:sz="0" w:space="0" w:color="auto"/>
                <w:right w:val="none" w:sz="0" w:space="0" w:color="auto"/>
              </w:divBdr>
            </w:div>
            <w:div w:id="2017881849">
              <w:marLeft w:val="0"/>
              <w:marRight w:val="0"/>
              <w:marTop w:val="0"/>
              <w:marBottom w:val="0"/>
              <w:divBdr>
                <w:top w:val="none" w:sz="0" w:space="0" w:color="auto"/>
                <w:left w:val="none" w:sz="0" w:space="0" w:color="auto"/>
                <w:bottom w:val="none" w:sz="0" w:space="0" w:color="auto"/>
                <w:right w:val="none" w:sz="0" w:space="0" w:color="auto"/>
              </w:divBdr>
            </w:div>
          </w:divsChild>
        </w:div>
        <w:div w:id="1093429621">
          <w:marLeft w:val="0"/>
          <w:marRight w:val="0"/>
          <w:marTop w:val="0"/>
          <w:marBottom w:val="0"/>
          <w:divBdr>
            <w:top w:val="none" w:sz="0" w:space="0" w:color="auto"/>
            <w:left w:val="none" w:sz="0" w:space="0" w:color="auto"/>
            <w:bottom w:val="none" w:sz="0" w:space="0" w:color="auto"/>
            <w:right w:val="none" w:sz="0" w:space="0" w:color="auto"/>
          </w:divBdr>
          <w:divsChild>
            <w:div w:id="1126437220">
              <w:marLeft w:val="0"/>
              <w:marRight w:val="0"/>
              <w:marTop w:val="0"/>
              <w:marBottom w:val="0"/>
              <w:divBdr>
                <w:top w:val="none" w:sz="0" w:space="0" w:color="auto"/>
                <w:left w:val="none" w:sz="0" w:space="0" w:color="auto"/>
                <w:bottom w:val="none" w:sz="0" w:space="0" w:color="auto"/>
                <w:right w:val="none" w:sz="0" w:space="0" w:color="auto"/>
              </w:divBdr>
            </w:div>
            <w:div w:id="755053837">
              <w:marLeft w:val="0"/>
              <w:marRight w:val="0"/>
              <w:marTop w:val="0"/>
              <w:marBottom w:val="0"/>
              <w:divBdr>
                <w:top w:val="none" w:sz="0" w:space="0" w:color="auto"/>
                <w:left w:val="none" w:sz="0" w:space="0" w:color="auto"/>
                <w:bottom w:val="none" w:sz="0" w:space="0" w:color="auto"/>
                <w:right w:val="none" w:sz="0" w:space="0" w:color="auto"/>
              </w:divBdr>
            </w:div>
          </w:divsChild>
        </w:div>
        <w:div w:id="154609222">
          <w:marLeft w:val="0"/>
          <w:marRight w:val="0"/>
          <w:marTop w:val="0"/>
          <w:marBottom w:val="0"/>
          <w:divBdr>
            <w:top w:val="none" w:sz="0" w:space="0" w:color="auto"/>
            <w:left w:val="none" w:sz="0" w:space="0" w:color="auto"/>
            <w:bottom w:val="none" w:sz="0" w:space="0" w:color="auto"/>
            <w:right w:val="none" w:sz="0" w:space="0" w:color="auto"/>
          </w:divBdr>
          <w:divsChild>
            <w:div w:id="1223492434">
              <w:marLeft w:val="0"/>
              <w:marRight w:val="0"/>
              <w:marTop w:val="0"/>
              <w:marBottom w:val="0"/>
              <w:divBdr>
                <w:top w:val="none" w:sz="0" w:space="0" w:color="auto"/>
                <w:left w:val="none" w:sz="0" w:space="0" w:color="auto"/>
                <w:bottom w:val="none" w:sz="0" w:space="0" w:color="auto"/>
                <w:right w:val="none" w:sz="0" w:space="0" w:color="auto"/>
              </w:divBdr>
            </w:div>
            <w:div w:id="1634362265">
              <w:marLeft w:val="0"/>
              <w:marRight w:val="0"/>
              <w:marTop w:val="0"/>
              <w:marBottom w:val="0"/>
              <w:divBdr>
                <w:top w:val="none" w:sz="0" w:space="0" w:color="auto"/>
                <w:left w:val="none" w:sz="0" w:space="0" w:color="auto"/>
                <w:bottom w:val="none" w:sz="0" w:space="0" w:color="auto"/>
                <w:right w:val="none" w:sz="0" w:space="0" w:color="auto"/>
              </w:divBdr>
            </w:div>
          </w:divsChild>
        </w:div>
        <w:div w:id="163976395">
          <w:marLeft w:val="0"/>
          <w:marRight w:val="0"/>
          <w:marTop w:val="0"/>
          <w:marBottom w:val="0"/>
          <w:divBdr>
            <w:top w:val="none" w:sz="0" w:space="0" w:color="auto"/>
            <w:left w:val="none" w:sz="0" w:space="0" w:color="auto"/>
            <w:bottom w:val="none" w:sz="0" w:space="0" w:color="auto"/>
            <w:right w:val="none" w:sz="0" w:space="0" w:color="auto"/>
          </w:divBdr>
          <w:divsChild>
            <w:div w:id="1639218108">
              <w:marLeft w:val="0"/>
              <w:marRight w:val="0"/>
              <w:marTop w:val="0"/>
              <w:marBottom w:val="0"/>
              <w:divBdr>
                <w:top w:val="none" w:sz="0" w:space="0" w:color="auto"/>
                <w:left w:val="none" w:sz="0" w:space="0" w:color="auto"/>
                <w:bottom w:val="none" w:sz="0" w:space="0" w:color="auto"/>
                <w:right w:val="none" w:sz="0" w:space="0" w:color="auto"/>
              </w:divBdr>
            </w:div>
            <w:div w:id="386535225">
              <w:marLeft w:val="0"/>
              <w:marRight w:val="0"/>
              <w:marTop w:val="0"/>
              <w:marBottom w:val="0"/>
              <w:divBdr>
                <w:top w:val="none" w:sz="0" w:space="0" w:color="auto"/>
                <w:left w:val="none" w:sz="0" w:space="0" w:color="auto"/>
                <w:bottom w:val="none" w:sz="0" w:space="0" w:color="auto"/>
                <w:right w:val="none" w:sz="0" w:space="0" w:color="auto"/>
              </w:divBdr>
            </w:div>
          </w:divsChild>
        </w:div>
        <w:div w:id="1763574614">
          <w:marLeft w:val="0"/>
          <w:marRight w:val="0"/>
          <w:marTop w:val="0"/>
          <w:marBottom w:val="0"/>
          <w:divBdr>
            <w:top w:val="none" w:sz="0" w:space="0" w:color="auto"/>
            <w:left w:val="none" w:sz="0" w:space="0" w:color="auto"/>
            <w:bottom w:val="none" w:sz="0" w:space="0" w:color="auto"/>
            <w:right w:val="none" w:sz="0" w:space="0" w:color="auto"/>
          </w:divBdr>
          <w:divsChild>
            <w:div w:id="778262710">
              <w:marLeft w:val="0"/>
              <w:marRight w:val="0"/>
              <w:marTop w:val="0"/>
              <w:marBottom w:val="0"/>
              <w:divBdr>
                <w:top w:val="none" w:sz="0" w:space="0" w:color="auto"/>
                <w:left w:val="none" w:sz="0" w:space="0" w:color="auto"/>
                <w:bottom w:val="none" w:sz="0" w:space="0" w:color="auto"/>
                <w:right w:val="none" w:sz="0" w:space="0" w:color="auto"/>
              </w:divBdr>
            </w:div>
          </w:divsChild>
        </w:div>
        <w:div w:id="1388183877">
          <w:marLeft w:val="0"/>
          <w:marRight w:val="0"/>
          <w:marTop w:val="0"/>
          <w:marBottom w:val="0"/>
          <w:divBdr>
            <w:top w:val="none" w:sz="0" w:space="0" w:color="auto"/>
            <w:left w:val="none" w:sz="0" w:space="0" w:color="auto"/>
            <w:bottom w:val="none" w:sz="0" w:space="0" w:color="auto"/>
            <w:right w:val="none" w:sz="0" w:space="0" w:color="auto"/>
          </w:divBdr>
          <w:divsChild>
            <w:div w:id="307171026">
              <w:marLeft w:val="0"/>
              <w:marRight w:val="0"/>
              <w:marTop w:val="0"/>
              <w:marBottom w:val="0"/>
              <w:divBdr>
                <w:top w:val="none" w:sz="0" w:space="0" w:color="auto"/>
                <w:left w:val="none" w:sz="0" w:space="0" w:color="auto"/>
                <w:bottom w:val="none" w:sz="0" w:space="0" w:color="auto"/>
                <w:right w:val="none" w:sz="0" w:space="0" w:color="auto"/>
              </w:divBdr>
            </w:div>
            <w:div w:id="558563844">
              <w:marLeft w:val="0"/>
              <w:marRight w:val="0"/>
              <w:marTop w:val="0"/>
              <w:marBottom w:val="0"/>
              <w:divBdr>
                <w:top w:val="none" w:sz="0" w:space="0" w:color="auto"/>
                <w:left w:val="none" w:sz="0" w:space="0" w:color="auto"/>
                <w:bottom w:val="none" w:sz="0" w:space="0" w:color="auto"/>
                <w:right w:val="none" w:sz="0" w:space="0" w:color="auto"/>
              </w:divBdr>
            </w:div>
          </w:divsChild>
        </w:div>
        <w:div w:id="2132358849">
          <w:marLeft w:val="0"/>
          <w:marRight w:val="0"/>
          <w:marTop w:val="0"/>
          <w:marBottom w:val="0"/>
          <w:divBdr>
            <w:top w:val="none" w:sz="0" w:space="0" w:color="auto"/>
            <w:left w:val="none" w:sz="0" w:space="0" w:color="auto"/>
            <w:bottom w:val="none" w:sz="0" w:space="0" w:color="auto"/>
            <w:right w:val="none" w:sz="0" w:space="0" w:color="auto"/>
          </w:divBdr>
          <w:divsChild>
            <w:div w:id="1039746226">
              <w:marLeft w:val="0"/>
              <w:marRight w:val="0"/>
              <w:marTop w:val="0"/>
              <w:marBottom w:val="0"/>
              <w:divBdr>
                <w:top w:val="none" w:sz="0" w:space="0" w:color="auto"/>
                <w:left w:val="none" w:sz="0" w:space="0" w:color="auto"/>
                <w:bottom w:val="none" w:sz="0" w:space="0" w:color="auto"/>
                <w:right w:val="none" w:sz="0" w:space="0" w:color="auto"/>
              </w:divBdr>
            </w:div>
          </w:divsChild>
        </w:div>
        <w:div w:id="1533493594">
          <w:marLeft w:val="0"/>
          <w:marRight w:val="0"/>
          <w:marTop w:val="0"/>
          <w:marBottom w:val="0"/>
          <w:divBdr>
            <w:top w:val="none" w:sz="0" w:space="0" w:color="auto"/>
            <w:left w:val="none" w:sz="0" w:space="0" w:color="auto"/>
            <w:bottom w:val="none" w:sz="0" w:space="0" w:color="auto"/>
            <w:right w:val="none" w:sz="0" w:space="0" w:color="auto"/>
          </w:divBdr>
          <w:divsChild>
            <w:div w:id="741566283">
              <w:marLeft w:val="0"/>
              <w:marRight w:val="0"/>
              <w:marTop w:val="0"/>
              <w:marBottom w:val="0"/>
              <w:divBdr>
                <w:top w:val="none" w:sz="0" w:space="0" w:color="auto"/>
                <w:left w:val="none" w:sz="0" w:space="0" w:color="auto"/>
                <w:bottom w:val="none" w:sz="0" w:space="0" w:color="auto"/>
                <w:right w:val="none" w:sz="0" w:space="0" w:color="auto"/>
              </w:divBdr>
            </w:div>
          </w:divsChild>
        </w:div>
        <w:div w:id="1424910751">
          <w:marLeft w:val="0"/>
          <w:marRight w:val="0"/>
          <w:marTop w:val="0"/>
          <w:marBottom w:val="0"/>
          <w:divBdr>
            <w:top w:val="none" w:sz="0" w:space="0" w:color="auto"/>
            <w:left w:val="none" w:sz="0" w:space="0" w:color="auto"/>
            <w:bottom w:val="none" w:sz="0" w:space="0" w:color="auto"/>
            <w:right w:val="none" w:sz="0" w:space="0" w:color="auto"/>
          </w:divBdr>
          <w:divsChild>
            <w:div w:id="853616966">
              <w:marLeft w:val="0"/>
              <w:marRight w:val="0"/>
              <w:marTop w:val="0"/>
              <w:marBottom w:val="0"/>
              <w:divBdr>
                <w:top w:val="none" w:sz="0" w:space="0" w:color="auto"/>
                <w:left w:val="none" w:sz="0" w:space="0" w:color="auto"/>
                <w:bottom w:val="none" w:sz="0" w:space="0" w:color="auto"/>
                <w:right w:val="none" w:sz="0" w:space="0" w:color="auto"/>
              </w:divBdr>
            </w:div>
            <w:div w:id="1871720837">
              <w:marLeft w:val="0"/>
              <w:marRight w:val="0"/>
              <w:marTop w:val="0"/>
              <w:marBottom w:val="0"/>
              <w:divBdr>
                <w:top w:val="none" w:sz="0" w:space="0" w:color="auto"/>
                <w:left w:val="none" w:sz="0" w:space="0" w:color="auto"/>
                <w:bottom w:val="none" w:sz="0" w:space="0" w:color="auto"/>
                <w:right w:val="none" w:sz="0" w:space="0" w:color="auto"/>
              </w:divBdr>
            </w:div>
          </w:divsChild>
        </w:div>
        <w:div w:id="1476531884">
          <w:marLeft w:val="0"/>
          <w:marRight w:val="0"/>
          <w:marTop w:val="0"/>
          <w:marBottom w:val="0"/>
          <w:divBdr>
            <w:top w:val="none" w:sz="0" w:space="0" w:color="auto"/>
            <w:left w:val="none" w:sz="0" w:space="0" w:color="auto"/>
            <w:bottom w:val="none" w:sz="0" w:space="0" w:color="auto"/>
            <w:right w:val="none" w:sz="0" w:space="0" w:color="auto"/>
          </w:divBdr>
          <w:divsChild>
            <w:div w:id="225916518">
              <w:marLeft w:val="0"/>
              <w:marRight w:val="0"/>
              <w:marTop w:val="0"/>
              <w:marBottom w:val="0"/>
              <w:divBdr>
                <w:top w:val="none" w:sz="0" w:space="0" w:color="auto"/>
                <w:left w:val="none" w:sz="0" w:space="0" w:color="auto"/>
                <w:bottom w:val="none" w:sz="0" w:space="0" w:color="auto"/>
                <w:right w:val="none" w:sz="0" w:space="0" w:color="auto"/>
              </w:divBdr>
            </w:div>
            <w:div w:id="45032569">
              <w:marLeft w:val="0"/>
              <w:marRight w:val="0"/>
              <w:marTop w:val="0"/>
              <w:marBottom w:val="0"/>
              <w:divBdr>
                <w:top w:val="none" w:sz="0" w:space="0" w:color="auto"/>
                <w:left w:val="none" w:sz="0" w:space="0" w:color="auto"/>
                <w:bottom w:val="none" w:sz="0" w:space="0" w:color="auto"/>
                <w:right w:val="none" w:sz="0" w:space="0" w:color="auto"/>
              </w:divBdr>
            </w:div>
          </w:divsChild>
        </w:div>
        <w:div w:id="1082486842">
          <w:marLeft w:val="0"/>
          <w:marRight w:val="0"/>
          <w:marTop w:val="0"/>
          <w:marBottom w:val="0"/>
          <w:divBdr>
            <w:top w:val="none" w:sz="0" w:space="0" w:color="auto"/>
            <w:left w:val="none" w:sz="0" w:space="0" w:color="auto"/>
            <w:bottom w:val="none" w:sz="0" w:space="0" w:color="auto"/>
            <w:right w:val="none" w:sz="0" w:space="0" w:color="auto"/>
          </w:divBdr>
          <w:divsChild>
            <w:div w:id="1602373473">
              <w:marLeft w:val="0"/>
              <w:marRight w:val="0"/>
              <w:marTop w:val="0"/>
              <w:marBottom w:val="0"/>
              <w:divBdr>
                <w:top w:val="none" w:sz="0" w:space="0" w:color="auto"/>
                <w:left w:val="none" w:sz="0" w:space="0" w:color="auto"/>
                <w:bottom w:val="none" w:sz="0" w:space="0" w:color="auto"/>
                <w:right w:val="none" w:sz="0" w:space="0" w:color="auto"/>
              </w:divBdr>
            </w:div>
            <w:div w:id="2025133476">
              <w:marLeft w:val="0"/>
              <w:marRight w:val="0"/>
              <w:marTop w:val="0"/>
              <w:marBottom w:val="0"/>
              <w:divBdr>
                <w:top w:val="none" w:sz="0" w:space="0" w:color="auto"/>
                <w:left w:val="none" w:sz="0" w:space="0" w:color="auto"/>
                <w:bottom w:val="none" w:sz="0" w:space="0" w:color="auto"/>
                <w:right w:val="none" w:sz="0" w:space="0" w:color="auto"/>
              </w:divBdr>
            </w:div>
          </w:divsChild>
        </w:div>
        <w:div w:id="1703170637">
          <w:marLeft w:val="0"/>
          <w:marRight w:val="0"/>
          <w:marTop w:val="0"/>
          <w:marBottom w:val="0"/>
          <w:divBdr>
            <w:top w:val="none" w:sz="0" w:space="0" w:color="auto"/>
            <w:left w:val="none" w:sz="0" w:space="0" w:color="auto"/>
            <w:bottom w:val="none" w:sz="0" w:space="0" w:color="auto"/>
            <w:right w:val="none" w:sz="0" w:space="0" w:color="auto"/>
          </w:divBdr>
          <w:divsChild>
            <w:div w:id="2091652184">
              <w:marLeft w:val="0"/>
              <w:marRight w:val="0"/>
              <w:marTop w:val="0"/>
              <w:marBottom w:val="0"/>
              <w:divBdr>
                <w:top w:val="none" w:sz="0" w:space="0" w:color="auto"/>
                <w:left w:val="none" w:sz="0" w:space="0" w:color="auto"/>
                <w:bottom w:val="none" w:sz="0" w:space="0" w:color="auto"/>
                <w:right w:val="none" w:sz="0" w:space="0" w:color="auto"/>
              </w:divBdr>
            </w:div>
            <w:div w:id="1917935061">
              <w:marLeft w:val="0"/>
              <w:marRight w:val="0"/>
              <w:marTop w:val="0"/>
              <w:marBottom w:val="0"/>
              <w:divBdr>
                <w:top w:val="none" w:sz="0" w:space="0" w:color="auto"/>
                <w:left w:val="none" w:sz="0" w:space="0" w:color="auto"/>
                <w:bottom w:val="none" w:sz="0" w:space="0" w:color="auto"/>
                <w:right w:val="none" w:sz="0" w:space="0" w:color="auto"/>
              </w:divBdr>
            </w:div>
          </w:divsChild>
        </w:div>
        <w:div w:id="2110928427">
          <w:marLeft w:val="0"/>
          <w:marRight w:val="0"/>
          <w:marTop w:val="0"/>
          <w:marBottom w:val="0"/>
          <w:divBdr>
            <w:top w:val="none" w:sz="0" w:space="0" w:color="auto"/>
            <w:left w:val="none" w:sz="0" w:space="0" w:color="auto"/>
            <w:bottom w:val="none" w:sz="0" w:space="0" w:color="auto"/>
            <w:right w:val="none" w:sz="0" w:space="0" w:color="auto"/>
          </w:divBdr>
          <w:divsChild>
            <w:div w:id="57869976">
              <w:marLeft w:val="0"/>
              <w:marRight w:val="0"/>
              <w:marTop w:val="0"/>
              <w:marBottom w:val="0"/>
              <w:divBdr>
                <w:top w:val="none" w:sz="0" w:space="0" w:color="auto"/>
                <w:left w:val="none" w:sz="0" w:space="0" w:color="auto"/>
                <w:bottom w:val="none" w:sz="0" w:space="0" w:color="auto"/>
                <w:right w:val="none" w:sz="0" w:space="0" w:color="auto"/>
              </w:divBdr>
            </w:div>
          </w:divsChild>
        </w:div>
        <w:div w:id="987590866">
          <w:marLeft w:val="0"/>
          <w:marRight w:val="0"/>
          <w:marTop w:val="0"/>
          <w:marBottom w:val="0"/>
          <w:divBdr>
            <w:top w:val="none" w:sz="0" w:space="0" w:color="auto"/>
            <w:left w:val="none" w:sz="0" w:space="0" w:color="auto"/>
            <w:bottom w:val="none" w:sz="0" w:space="0" w:color="auto"/>
            <w:right w:val="none" w:sz="0" w:space="0" w:color="auto"/>
          </w:divBdr>
          <w:divsChild>
            <w:div w:id="643197679">
              <w:marLeft w:val="0"/>
              <w:marRight w:val="0"/>
              <w:marTop w:val="0"/>
              <w:marBottom w:val="0"/>
              <w:divBdr>
                <w:top w:val="none" w:sz="0" w:space="0" w:color="auto"/>
                <w:left w:val="none" w:sz="0" w:space="0" w:color="auto"/>
                <w:bottom w:val="none" w:sz="0" w:space="0" w:color="auto"/>
                <w:right w:val="none" w:sz="0" w:space="0" w:color="auto"/>
              </w:divBdr>
            </w:div>
            <w:div w:id="74985867">
              <w:marLeft w:val="0"/>
              <w:marRight w:val="0"/>
              <w:marTop w:val="0"/>
              <w:marBottom w:val="0"/>
              <w:divBdr>
                <w:top w:val="none" w:sz="0" w:space="0" w:color="auto"/>
                <w:left w:val="none" w:sz="0" w:space="0" w:color="auto"/>
                <w:bottom w:val="none" w:sz="0" w:space="0" w:color="auto"/>
                <w:right w:val="none" w:sz="0" w:space="0" w:color="auto"/>
              </w:divBdr>
            </w:div>
          </w:divsChild>
        </w:div>
        <w:div w:id="1058671392">
          <w:marLeft w:val="0"/>
          <w:marRight w:val="0"/>
          <w:marTop w:val="0"/>
          <w:marBottom w:val="0"/>
          <w:divBdr>
            <w:top w:val="none" w:sz="0" w:space="0" w:color="auto"/>
            <w:left w:val="none" w:sz="0" w:space="0" w:color="auto"/>
            <w:bottom w:val="none" w:sz="0" w:space="0" w:color="auto"/>
            <w:right w:val="none" w:sz="0" w:space="0" w:color="auto"/>
          </w:divBdr>
          <w:divsChild>
            <w:div w:id="1261912707">
              <w:marLeft w:val="0"/>
              <w:marRight w:val="0"/>
              <w:marTop w:val="0"/>
              <w:marBottom w:val="0"/>
              <w:divBdr>
                <w:top w:val="none" w:sz="0" w:space="0" w:color="auto"/>
                <w:left w:val="none" w:sz="0" w:space="0" w:color="auto"/>
                <w:bottom w:val="none" w:sz="0" w:space="0" w:color="auto"/>
                <w:right w:val="none" w:sz="0" w:space="0" w:color="auto"/>
              </w:divBdr>
            </w:div>
          </w:divsChild>
        </w:div>
        <w:div w:id="685062662">
          <w:marLeft w:val="0"/>
          <w:marRight w:val="0"/>
          <w:marTop w:val="0"/>
          <w:marBottom w:val="0"/>
          <w:divBdr>
            <w:top w:val="none" w:sz="0" w:space="0" w:color="auto"/>
            <w:left w:val="none" w:sz="0" w:space="0" w:color="auto"/>
            <w:bottom w:val="none" w:sz="0" w:space="0" w:color="auto"/>
            <w:right w:val="none" w:sz="0" w:space="0" w:color="auto"/>
          </w:divBdr>
          <w:divsChild>
            <w:div w:id="1673024515">
              <w:marLeft w:val="0"/>
              <w:marRight w:val="0"/>
              <w:marTop w:val="0"/>
              <w:marBottom w:val="0"/>
              <w:divBdr>
                <w:top w:val="none" w:sz="0" w:space="0" w:color="auto"/>
                <w:left w:val="none" w:sz="0" w:space="0" w:color="auto"/>
                <w:bottom w:val="none" w:sz="0" w:space="0" w:color="auto"/>
                <w:right w:val="none" w:sz="0" w:space="0" w:color="auto"/>
              </w:divBdr>
            </w:div>
          </w:divsChild>
        </w:div>
        <w:div w:id="488715664">
          <w:marLeft w:val="0"/>
          <w:marRight w:val="0"/>
          <w:marTop w:val="0"/>
          <w:marBottom w:val="0"/>
          <w:divBdr>
            <w:top w:val="none" w:sz="0" w:space="0" w:color="auto"/>
            <w:left w:val="none" w:sz="0" w:space="0" w:color="auto"/>
            <w:bottom w:val="none" w:sz="0" w:space="0" w:color="auto"/>
            <w:right w:val="none" w:sz="0" w:space="0" w:color="auto"/>
          </w:divBdr>
          <w:divsChild>
            <w:div w:id="2128815511">
              <w:marLeft w:val="0"/>
              <w:marRight w:val="0"/>
              <w:marTop w:val="0"/>
              <w:marBottom w:val="0"/>
              <w:divBdr>
                <w:top w:val="none" w:sz="0" w:space="0" w:color="auto"/>
                <w:left w:val="none" w:sz="0" w:space="0" w:color="auto"/>
                <w:bottom w:val="none" w:sz="0" w:space="0" w:color="auto"/>
                <w:right w:val="none" w:sz="0" w:space="0" w:color="auto"/>
              </w:divBdr>
            </w:div>
          </w:divsChild>
        </w:div>
        <w:div w:id="1252550208">
          <w:marLeft w:val="0"/>
          <w:marRight w:val="0"/>
          <w:marTop w:val="0"/>
          <w:marBottom w:val="0"/>
          <w:divBdr>
            <w:top w:val="none" w:sz="0" w:space="0" w:color="auto"/>
            <w:left w:val="none" w:sz="0" w:space="0" w:color="auto"/>
            <w:bottom w:val="none" w:sz="0" w:space="0" w:color="auto"/>
            <w:right w:val="none" w:sz="0" w:space="0" w:color="auto"/>
          </w:divBdr>
          <w:divsChild>
            <w:div w:id="1878464289">
              <w:marLeft w:val="0"/>
              <w:marRight w:val="0"/>
              <w:marTop w:val="0"/>
              <w:marBottom w:val="0"/>
              <w:divBdr>
                <w:top w:val="none" w:sz="0" w:space="0" w:color="auto"/>
                <w:left w:val="none" w:sz="0" w:space="0" w:color="auto"/>
                <w:bottom w:val="none" w:sz="0" w:space="0" w:color="auto"/>
                <w:right w:val="none" w:sz="0" w:space="0" w:color="auto"/>
              </w:divBdr>
            </w:div>
          </w:divsChild>
        </w:div>
        <w:div w:id="262151440">
          <w:marLeft w:val="0"/>
          <w:marRight w:val="0"/>
          <w:marTop w:val="0"/>
          <w:marBottom w:val="0"/>
          <w:divBdr>
            <w:top w:val="none" w:sz="0" w:space="0" w:color="auto"/>
            <w:left w:val="none" w:sz="0" w:space="0" w:color="auto"/>
            <w:bottom w:val="none" w:sz="0" w:space="0" w:color="auto"/>
            <w:right w:val="none" w:sz="0" w:space="0" w:color="auto"/>
          </w:divBdr>
          <w:divsChild>
            <w:div w:id="977493476">
              <w:marLeft w:val="0"/>
              <w:marRight w:val="0"/>
              <w:marTop w:val="0"/>
              <w:marBottom w:val="0"/>
              <w:divBdr>
                <w:top w:val="none" w:sz="0" w:space="0" w:color="auto"/>
                <w:left w:val="none" w:sz="0" w:space="0" w:color="auto"/>
                <w:bottom w:val="none" w:sz="0" w:space="0" w:color="auto"/>
                <w:right w:val="none" w:sz="0" w:space="0" w:color="auto"/>
              </w:divBdr>
            </w:div>
          </w:divsChild>
        </w:div>
        <w:div w:id="1694067614">
          <w:marLeft w:val="0"/>
          <w:marRight w:val="0"/>
          <w:marTop w:val="0"/>
          <w:marBottom w:val="0"/>
          <w:divBdr>
            <w:top w:val="none" w:sz="0" w:space="0" w:color="auto"/>
            <w:left w:val="none" w:sz="0" w:space="0" w:color="auto"/>
            <w:bottom w:val="none" w:sz="0" w:space="0" w:color="auto"/>
            <w:right w:val="none" w:sz="0" w:space="0" w:color="auto"/>
          </w:divBdr>
          <w:divsChild>
            <w:div w:id="1996301258">
              <w:marLeft w:val="0"/>
              <w:marRight w:val="0"/>
              <w:marTop w:val="0"/>
              <w:marBottom w:val="0"/>
              <w:divBdr>
                <w:top w:val="none" w:sz="0" w:space="0" w:color="auto"/>
                <w:left w:val="none" w:sz="0" w:space="0" w:color="auto"/>
                <w:bottom w:val="none" w:sz="0" w:space="0" w:color="auto"/>
                <w:right w:val="none" w:sz="0" w:space="0" w:color="auto"/>
              </w:divBdr>
            </w:div>
            <w:div w:id="364527596">
              <w:marLeft w:val="0"/>
              <w:marRight w:val="0"/>
              <w:marTop w:val="0"/>
              <w:marBottom w:val="0"/>
              <w:divBdr>
                <w:top w:val="none" w:sz="0" w:space="0" w:color="auto"/>
                <w:left w:val="none" w:sz="0" w:space="0" w:color="auto"/>
                <w:bottom w:val="none" w:sz="0" w:space="0" w:color="auto"/>
                <w:right w:val="none" w:sz="0" w:space="0" w:color="auto"/>
              </w:divBdr>
            </w:div>
          </w:divsChild>
        </w:div>
        <w:div w:id="1592541467">
          <w:marLeft w:val="0"/>
          <w:marRight w:val="0"/>
          <w:marTop w:val="0"/>
          <w:marBottom w:val="0"/>
          <w:divBdr>
            <w:top w:val="none" w:sz="0" w:space="0" w:color="auto"/>
            <w:left w:val="none" w:sz="0" w:space="0" w:color="auto"/>
            <w:bottom w:val="none" w:sz="0" w:space="0" w:color="auto"/>
            <w:right w:val="none" w:sz="0" w:space="0" w:color="auto"/>
          </w:divBdr>
          <w:divsChild>
            <w:div w:id="1200699363">
              <w:marLeft w:val="0"/>
              <w:marRight w:val="0"/>
              <w:marTop w:val="0"/>
              <w:marBottom w:val="0"/>
              <w:divBdr>
                <w:top w:val="none" w:sz="0" w:space="0" w:color="auto"/>
                <w:left w:val="none" w:sz="0" w:space="0" w:color="auto"/>
                <w:bottom w:val="none" w:sz="0" w:space="0" w:color="auto"/>
                <w:right w:val="none" w:sz="0" w:space="0" w:color="auto"/>
              </w:divBdr>
            </w:div>
            <w:div w:id="404761078">
              <w:marLeft w:val="0"/>
              <w:marRight w:val="0"/>
              <w:marTop w:val="0"/>
              <w:marBottom w:val="0"/>
              <w:divBdr>
                <w:top w:val="none" w:sz="0" w:space="0" w:color="auto"/>
                <w:left w:val="none" w:sz="0" w:space="0" w:color="auto"/>
                <w:bottom w:val="none" w:sz="0" w:space="0" w:color="auto"/>
                <w:right w:val="none" w:sz="0" w:space="0" w:color="auto"/>
              </w:divBdr>
            </w:div>
          </w:divsChild>
        </w:div>
        <w:div w:id="1227371739">
          <w:marLeft w:val="0"/>
          <w:marRight w:val="0"/>
          <w:marTop w:val="0"/>
          <w:marBottom w:val="0"/>
          <w:divBdr>
            <w:top w:val="none" w:sz="0" w:space="0" w:color="auto"/>
            <w:left w:val="none" w:sz="0" w:space="0" w:color="auto"/>
            <w:bottom w:val="none" w:sz="0" w:space="0" w:color="auto"/>
            <w:right w:val="none" w:sz="0" w:space="0" w:color="auto"/>
          </w:divBdr>
          <w:divsChild>
            <w:div w:id="1097016871">
              <w:marLeft w:val="0"/>
              <w:marRight w:val="0"/>
              <w:marTop w:val="0"/>
              <w:marBottom w:val="0"/>
              <w:divBdr>
                <w:top w:val="none" w:sz="0" w:space="0" w:color="auto"/>
                <w:left w:val="none" w:sz="0" w:space="0" w:color="auto"/>
                <w:bottom w:val="none" w:sz="0" w:space="0" w:color="auto"/>
                <w:right w:val="none" w:sz="0" w:space="0" w:color="auto"/>
              </w:divBdr>
            </w:div>
          </w:divsChild>
        </w:div>
        <w:div w:id="1714111274">
          <w:marLeft w:val="0"/>
          <w:marRight w:val="0"/>
          <w:marTop w:val="0"/>
          <w:marBottom w:val="0"/>
          <w:divBdr>
            <w:top w:val="none" w:sz="0" w:space="0" w:color="auto"/>
            <w:left w:val="none" w:sz="0" w:space="0" w:color="auto"/>
            <w:bottom w:val="none" w:sz="0" w:space="0" w:color="auto"/>
            <w:right w:val="none" w:sz="0" w:space="0" w:color="auto"/>
          </w:divBdr>
          <w:divsChild>
            <w:div w:id="1521746243">
              <w:marLeft w:val="0"/>
              <w:marRight w:val="0"/>
              <w:marTop w:val="0"/>
              <w:marBottom w:val="0"/>
              <w:divBdr>
                <w:top w:val="none" w:sz="0" w:space="0" w:color="auto"/>
                <w:left w:val="none" w:sz="0" w:space="0" w:color="auto"/>
                <w:bottom w:val="none" w:sz="0" w:space="0" w:color="auto"/>
                <w:right w:val="none" w:sz="0" w:space="0" w:color="auto"/>
              </w:divBdr>
            </w:div>
            <w:div w:id="1942755796">
              <w:marLeft w:val="0"/>
              <w:marRight w:val="0"/>
              <w:marTop w:val="0"/>
              <w:marBottom w:val="0"/>
              <w:divBdr>
                <w:top w:val="none" w:sz="0" w:space="0" w:color="auto"/>
                <w:left w:val="none" w:sz="0" w:space="0" w:color="auto"/>
                <w:bottom w:val="none" w:sz="0" w:space="0" w:color="auto"/>
                <w:right w:val="none" w:sz="0" w:space="0" w:color="auto"/>
              </w:divBdr>
            </w:div>
          </w:divsChild>
        </w:div>
        <w:div w:id="1187448074">
          <w:marLeft w:val="0"/>
          <w:marRight w:val="0"/>
          <w:marTop w:val="0"/>
          <w:marBottom w:val="0"/>
          <w:divBdr>
            <w:top w:val="none" w:sz="0" w:space="0" w:color="auto"/>
            <w:left w:val="none" w:sz="0" w:space="0" w:color="auto"/>
            <w:bottom w:val="none" w:sz="0" w:space="0" w:color="auto"/>
            <w:right w:val="none" w:sz="0" w:space="0" w:color="auto"/>
          </w:divBdr>
          <w:divsChild>
            <w:div w:id="1342052118">
              <w:marLeft w:val="0"/>
              <w:marRight w:val="0"/>
              <w:marTop w:val="0"/>
              <w:marBottom w:val="0"/>
              <w:divBdr>
                <w:top w:val="none" w:sz="0" w:space="0" w:color="auto"/>
                <w:left w:val="none" w:sz="0" w:space="0" w:color="auto"/>
                <w:bottom w:val="none" w:sz="0" w:space="0" w:color="auto"/>
                <w:right w:val="none" w:sz="0" w:space="0" w:color="auto"/>
              </w:divBdr>
            </w:div>
          </w:divsChild>
        </w:div>
        <w:div w:id="721638490">
          <w:marLeft w:val="0"/>
          <w:marRight w:val="0"/>
          <w:marTop w:val="0"/>
          <w:marBottom w:val="0"/>
          <w:divBdr>
            <w:top w:val="none" w:sz="0" w:space="0" w:color="auto"/>
            <w:left w:val="none" w:sz="0" w:space="0" w:color="auto"/>
            <w:bottom w:val="none" w:sz="0" w:space="0" w:color="auto"/>
            <w:right w:val="none" w:sz="0" w:space="0" w:color="auto"/>
          </w:divBdr>
          <w:divsChild>
            <w:div w:id="1214999200">
              <w:marLeft w:val="0"/>
              <w:marRight w:val="0"/>
              <w:marTop w:val="0"/>
              <w:marBottom w:val="0"/>
              <w:divBdr>
                <w:top w:val="none" w:sz="0" w:space="0" w:color="auto"/>
                <w:left w:val="none" w:sz="0" w:space="0" w:color="auto"/>
                <w:bottom w:val="none" w:sz="0" w:space="0" w:color="auto"/>
                <w:right w:val="none" w:sz="0" w:space="0" w:color="auto"/>
              </w:divBdr>
            </w:div>
          </w:divsChild>
        </w:div>
        <w:div w:id="914315707">
          <w:marLeft w:val="0"/>
          <w:marRight w:val="0"/>
          <w:marTop w:val="0"/>
          <w:marBottom w:val="0"/>
          <w:divBdr>
            <w:top w:val="none" w:sz="0" w:space="0" w:color="auto"/>
            <w:left w:val="none" w:sz="0" w:space="0" w:color="auto"/>
            <w:bottom w:val="none" w:sz="0" w:space="0" w:color="auto"/>
            <w:right w:val="none" w:sz="0" w:space="0" w:color="auto"/>
          </w:divBdr>
          <w:divsChild>
            <w:div w:id="461964116">
              <w:marLeft w:val="0"/>
              <w:marRight w:val="0"/>
              <w:marTop w:val="0"/>
              <w:marBottom w:val="0"/>
              <w:divBdr>
                <w:top w:val="none" w:sz="0" w:space="0" w:color="auto"/>
                <w:left w:val="none" w:sz="0" w:space="0" w:color="auto"/>
                <w:bottom w:val="none" w:sz="0" w:space="0" w:color="auto"/>
                <w:right w:val="none" w:sz="0" w:space="0" w:color="auto"/>
              </w:divBdr>
            </w:div>
          </w:divsChild>
        </w:div>
        <w:div w:id="2055503449">
          <w:marLeft w:val="0"/>
          <w:marRight w:val="0"/>
          <w:marTop w:val="0"/>
          <w:marBottom w:val="0"/>
          <w:divBdr>
            <w:top w:val="none" w:sz="0" w:space="0" w:color="auto"/>
            <w:left w:val="none" w:sz="0" w:space="0" w:color="auto"/>
            <w:bottom w:val="none" w:sz="0" w:space="0" w:color="auto"/>
            <w:right w:val="none" w:sz="0" w:space="0" w:color="auto"/>
          </w:divBdr>
          <w:divsChild>
            <w:div w:id="2116441908">
              <w:marLeft w:val="0"/>
              <w:marRight w:val="0"/>
              <w:marTop w:val="0"/>
              <w:marBottom w:val="0"/>
              <w:divBdr>
                <w:top w:val="none" w:sz="0" w:space="0" w:color="auto"/>
                <w:left w:val="none" w:sz="0" w:space="0" w:color="auto"/>
                <w:bottom w:val="none" w:sz="0" w:space="0" w:color="auto"/>
                <w:right w:val="none" w:sz="0" w:space="0" w:color="auto"/>
              </w:divBdr>
            </w:div>
          </w:divsChild>
        </w:div>
        <w:div w:id="1066760856">
          <w:marLeft w:val="0"/>
          <w:marRight w:val="0"/>
          <w:marTop w:val="0"/>
          <w:marBottom w:val="0"/>
          <w:divBdr>
            <w:top w:val="none" w:sz="0" w:space="0" w:color="auto"/>
            <w:left w:val="none" w:sz="0" w:space="0" w:color="auto"/>
            <w:bottom w:val="none" w:sz="0" w:space="0" w:color="auto"/>
            <w:right w:val="none" w:sz="0" w:space="0" w:color="auto"/>
          </w:divBdr>
          <w:divsChild>
            <w:div w:id="1460294511">
              <w:marLeft w:val="0"/>
              <w:marRight w:val="0"/>
              <w:marTop w:val="0"/>
              <w:marBottom w:val="0"/>
              <w:divBdr>
                <w:top w:val="none" w:sz="0" w:space="0" w:color="auto"/>
                <w:left w:val="none" w:sz="0" w:space="0" w:color="auto"/>
                <w:bottom w:val="none" w:sz="0" w:space="0" w:color="auto"/>
                <w:right w:val="none" w:sz="0" w:space="0" w:color="auto"/>
              </w:divBdr>
            </w:div>
            <w:div w:id="1560823654">
              <w:marLeft w:val="0"/>
              <w:marRight w:val="0"/>
              <w:marTop w:val="0"/>
              <w:marBottom w:val="0"/>
              <w:divBdr>
                <w:top w:val="none" w:sz="0" w:space="0" w:color="auto"/>
                <w:left w:val="none" w:sz="0" w:space="0" w:color="auto"/>
                <w:bottom w:val="none" w:sz="0" w:space="0" w:color="auto"/>
                <w:right w:val="none" w:sz="0" w:space="0" w:color="auto"/>
              </w:divBdr>
            </w:div>
          </w:divsChild>
        </w:div>
        <w:div w:id="145903501">
          <w:marLeft w:val="0"/>
          <w:marRight w:val="0"/>
          <w:marTop w:val="0"/>
          <w:marBottom w:val="0"/>
          <w:divBdr>
            <w:top w:val="none" w:sz="0" w:space="0" w:color="auto"/>
            <w:left w:val="none" w:sz="0" w:space="0" w:color="auto"/>
            <w:bottom w:val="none" w:sz="0" w:space="0" w:color="auto"/>
            <w:right w:val="none" w:sz="0" w:space="0" w:color="auto"/>
          </w:divBdr>
          <w:divsChild>
            <w:div w:id="1148086100">
              <w:marLeft w:val="0"/>
              <w:marRight w:val="0"/>
              <w:marTop w:val="0"/>
              <w:marBottom w:val="0"/>
              <w:divBdr>
                <w:top w:val="none" w:sz="0" w:space="0" w:color="auto"/>
                <w:left w:val="none" w:sz="0" w:space="0" w:color="auto"/>
                <w:bottom w:val="none" w:sz="0" w:space="0" w:color="auto"/>
                <w:right w:val="none" w:sz="0" w:space="0" w:color="auto"/>
              </w:divBdr>
            </w:div>
            <w:div w:id="815100236">
              <w:marLeft w:val="0"/>
              <w:marRight w:val="0"/>
              <w:marTop w:val="0"/>
              <w:marBottom w:val="0"/>
              <w:divBdr>
                <w:top w:val="none" w:sz="0" w:space="0" w:color="auto"/>
                <w:left w:val="none" w:sz="0" w:space="0" w:color="auto"/>
                <w:bottom w:val="none" w:sz="0" w:space="0" w:color="auto"/>
                <w:right w:val="none" w:sz="0" w:space="0" w:color="auto"/>
              </w:divBdr>
            </w:div>
          </w:divsChild>
        </w:div>
        <w:div w:id="115174511">
          <w:marLeft w:val="0"/>
          <w:marRight w:val="0"/>
          <w:marTop w:val="0"/>
          <w:marBottom w:val="0"/>
          <w:divBdr>
            <w:top w:val="none" w:sz="0" w:space="0" w:color="auto"/>
            <w:left w:val="none" w:sz="0" w:space="0" w:color="auto"/>
            <w:bottom w:val="none" w:sz="0" w:space="0" w:color="auto"/>
            <w:right w:val="none" w:sz="0" w:space="0" w:color="auto"/>
          </w:divBdr>
          <w:divsChild>
            <w:div w:id="1922137397">
              <w:marLeft w:val="0"/>
              <w:marRight w:val="0"/>
              <w:marTop w:val="0"/>
              <w:marBottom w:val="0"/>
              <w:divBdr>
                <w:top w:val="none" w:sz="0" w:space="0" w:color="auto"/>
                <w:left w:val="none" w:sz="0" w:space="0" w:color="auto"/>
                <w:bottom w:val="none" w:sz="0" w:space="0" w:color="auto"/>
                <w:right w:val="none" w:sz="0" w:space="0" w:color="auto"/>
              </w:divBdr>
            </w:div>
          </w:divsChild>
        </w:div>
        <w:div w:id="1439105323">
          <w:marLeft w:val="0"/>
          <w:marRight w:val="0"/>
          <w:marTop w:val="0"/>
          <w:marBottom w:val="0"/>
          <w:divBdr>
            <w:top w:val="none" w:sz="0" w:space="0" w:color="auto"/>
            <w:left w:val="none" w:sz="0" w:space="0" w:color="auto"/>
            <w:bottom w:val="none" w:sz="0" w:space="0" w:color="auto"/>
            <w:right w:val="none" w:sz="0" w:space="0" w:color="auto"/>
          </w:divBdr>
          <w:divsChild>
            <w:div w:id="72165936">
              <w:marLeft w:val="0"/>
              <w:marRight w:val="0"/>
              <w:marTop w:val="0"/>
              <w:marBottom w:val="0"/>
              <w:divBdr>
                <w:top w:val="none" w:sz="0" w:space="0" w:color="auto"/>
                <w:left w:val="none" w:sz="0" w:space="0" w:color="auto"/>
                <w:bottom w:val="none" w:sz="0" w:space="0" w:color="auto"/>
                <w:right w:val="none" w:sz="0" w:space="0" w:color="auto"/>
              </w:divBdr>
            </w:div>
            <w:div w:id="2137410287">
              <w:marLeft w:val="0"/>
              <w:marRight w:val="0"/>
              <w:marTop w:val="0"/>
              <w:marBottom w:val="0"/>
              <w:divBdr>
                <w:top w:val="none" w:sz="0" w:space="0" w:color="auto"/>
                <w:left w:val="none" w:sz="0" w:space="0" w:color="auto"/>
                <w:bottom w:val="none" w:sz="0" w:space="0" w:color="auto"/>
                <w:right w:val="none" w:sz="0" w:space="0" w:color="auto"/>
              </w:divBdr>
            </w:div>
          </w:divsChild>
        </w:div>
        <w:div w:id="216168333">
          <w:marLeft w:val="0"/>
          <w:marRight w:val="0"/>
          <w:marTop w:val="0"/>
          <w:marBottom w:val="0"/>
          <w:divBdr>
            <w:top w:val="none" w:sz="0" w:space="0" w:color="auto"/>
            <w:left w:val="none" w:sz="0" w:space="0" w:color="auto"/>
            <w:bottom w:val="none" w:sz="0" w:space="0" w:color="auto"/>
            <w:right w:val="none" w:sz="0" w:space="0" w:color="auto"/>
          </w:divBdr>
          <w:divsChild>
            <w:div w:id="1378818834">
              <w:marLeft w:val="0"/>
              <w:marRight w:val="0"/>
              <w:marTop w:val="0"/>
              <w:marBottom w:val="0"/>
              <w:divBdr>
                <w:top w:val="none" w:sz="0" w:space="0" w:color="auto"/>
                <w:left w:val="none" w:sz="0" w:space="0" w:color="auto"/>
                <w:bottom w:val="none" w:sz="0" w:space="0" w:color="auto"/>
                <w:right w:val="none" w:sz="0" w:space="0" w:color="auto"/>
              </w:divBdr>
            </w:div>
          </w:divsChild>
        </w:div>
        <w:div w:id="1398358993">
          <w:marLeft w:val="0"/>
          <w:marRight w:val="0"/>
          <w:marTop w:val="0"/>
          <w:marBottom w:val="0"/>
          <w:divBdr>
            <w:top w:val="none" w:sz="0" w:space="0" w:color="auto"/>
            <w:left w:val="none" w:sz="0" w:space="0" w:color="auto"/>
            <w:bottom w:val="none" w:sz="0" w:space="0" w:color="auto"/>
            <w:right w:val="none" w:sz="0" w:space="0" w:color="auto"/>
          </w:divBdr>
          <w:divsChild>
            <w:div w:id="122165155">
              <w:marLeft w:val="0"/>
              <w:marRight w:val="0"/>
              <w:marTop w:val="0"/>
              <w:marBottom w:val="0"/>
              <w:divBdr>
                <w:top w:val="none" w:sz="0" w:space="0" w:color="auto"/>
                <w:left w:val="none" w:sz="0" w:space="0" w:color="auto"/>
                <w:bottom w:val="none" w:sz="0" w:space="0" w:color="auto"/>
                <w:right w:val="none" w:sz="0" w:space="0" w:color="auto"/>
              </w:divBdr>
            </w:div>
          </w:divsChild>
        </w:div>
        <w:div w:id="1113936371">
          <w:marLeft w:val="0"/>
          <w:marRight w:val="0"/>
          <w:marTop w:val="0"/>
          <w:marBottom w:val="0"/>
          <w:divBdr>
            <w:top w:val="none" w:sz="0" w:space="0" w:color="auto"/>
            <w:left w:val="none" w:sz="0" w:space="0" w:color="auto"/>
            <w:bottom w:val="none" w:sz="0" w:space="0" w:color="auto"/>
            <w:right w:val="none" w:sz="0" w:space="0" w:color="auto"/>
          </w:divBdr>
          <w:divsChild>
            <w:div w:id="956831399">
              <w:marLeft w:val="0"/>
              <w:marRight w:val="0"/>
              <w:marTop w:val="0"/>
              <w:marBottom w:val="0"/>
              <w:divBdr>
                <w:top w:val="none" w:sz="0" w:space="0" w:color="auto"/>
                <w:left w:val="none" w:sz="0" w:space="0" w:color="auto"/>
                <w:bottom w:val="none" w:sz="0" w:space="0" w:color="auto"/>
                <w:right w:val="none" w:sz="0" w:space="0" w:color="auto"/>
              </w:divBdr>
            </w:div>
            <w:div w:id="107822249">
              <w:marLeft w:val="0"/>
              <w:marRight w:val="0"/>
              <w:marTop w:val="0"/>
              <w:marBottom w:val="0"/>
              <w:divBdr>
                <w:top w:val="none" w:sz="0" w:space="0" w:color="auto"/>
                <w:left w:val="none" w:sz="0" w:space="0" w:color="auto"/>
                <w:bottom w:val="none" w:sz="0" w:space="0" w:color="auto"/>
                <w:right w:val="none" w:sz="0" w:space="0" w:color="auto"/>
              </w:divBdr>
            </w:div>
          </w:divsChild>
        </w:div>
        <w:div w:id="508566924">
          <w:marLeft w:val="0"/>
          <w:marRight w:val="0"/>
          <w:marTop w:val="0"/>
          <w:marBottom w:val="0"/>
          <w:divBdr>
            <w:top w:val="none" w:sz="0" w:space="0" w:color="auto"/>
            <w:left w:val="none" w:sz="0" w:space="0" w:color="auto"/>
            <w:bottom w:val="none" w:sz="0" w:space="0" w:color="auto"/>
            <w:right w:val="none" w:sz="0" w:space="0" w:color="auto"/>
          </w:divBdr>
          <w:divsChild>
            <w:div w:id="1859075902">
              <w:marLeft w:val="0"/>
              <w:marRight w:val="0"/>
              <w:marTop w:val="0"/>
              <w:marBottom w:val="0"/>
              <w:divBdr>
                <w:top w:val="none" w:sz="0" w:space="0" w:color="auto"/>
                <w:left w:val="none" w:sz="0" w:space="0" w:color="auto"/>
                <w:bottom w:val="none" w:sz="0" w:space="0" w:color="auto"/>
                <w:right w:val="none" w:sz="0" w:space="0" w:color="auto"/>
              </w:divBdr>
            </w:div>
            <w:div w:id="905721547">
              <w:marLeft w:val="0"/>
              <w:marRight w:val="0"/>
              <w:marTop w:val="0"/>
              <w:marBottom w:val="0"/>
              <w:divBdr>
                <w:top w:val="none" w:sz="0" w:space="0" w:color="auto"/>
                <w:left w:val="none" w:sz="0" w:space="0" w:color="auto"/>
                <w:bottom w:val="none" w:sz="0" w:space="0" w:color="auto"/>
                <w:right w:val="none" w:sz="0" w:space="0" w:color="auto"/>
              </w:divBdr>
            </w:div>
          </w:divsChild>
        </w:div>
        <w:div w:id="570315073">
          <w:marLeft w:val="0"/>
          <w:marRight w:val="0"/>
          <w:marTop w:val="0"/>
          <w:marBottom w:val="0"/>
          <w:divBdr>
            <w:top w:val="none" w:sz="0" w:space="0" w:color="auto"/>
            <w:left w:val="none" w:sz="0" w:space="0" w:color="auto"/>
            <w:bottom w:val="none" w:sz="0" w:space="0" w:color="auto"/>
            <w:right w:val="none" w:sz="0" w:space="0" w:color="auto"/>
          </w:divBdr>
          <w:divsChild>
            <w:div w:id="100877988">
              <w:marLeft w:val="0"/>
              <w:marRight w:val="0"/>
              <w:marTop w:val="0"/>
              <w:marBottom w:val="0"/>
              <w:divBdr>
                <w:top w:val="none" w:sz="0" w:space="0" w:color="auto"/>
                <w:left w:val="none" w:sz="0" w:space="0" w:color="auto"/>
                <w:bottom w:val="none" w:sz="0" w:space="0" w:color="auto"/>
                <w:right w:val="none" w:sz="0" w:space="0" w:color="auto"/>
              </w:divBdr>
            </w:div>
            <w:div w:id="727802841">
              <w:marLeft w:val="0"/>
              <w:marRight w:val="0"/>
              <w:marTop w:val="0"/>
              <w:marBottom w:val="0"/>
              <w:divBdr>
                <w:top w:val="none" w:sz="0" w:space="0" w:color="auto"/>
                <w:left w:val="none" w:sz="0" w:space="0" w:color="auto"/>
                <w:bottom w:val="none" w:sz="0" w:space="0" w:color="auto"/>
                <w:right w:val="none" w:sz="0" w:space="0" w:color="auto"/>
              </w:divBdr>
            </w:div>
          </w:divsChild>
        </w:div>
        <w:div w:id="1012604168">
          <w:marLeft w:val="0"/>
          <w:marRight w:val="0"/>
          <w:marTop w:val="0"/>
          <w:marBottom w:val="0"/>
          <w:divBdr>
            <w:top w:val="none" w:sz="0" w:space="0" w:color="auto"/>
            <w:left w:val="none" w:sz="0" w:space="0" w:color="auto"/>
            <w:bottom w:val="none" w:sz="0" w:space="0" w:color="auto"/>
            <w:right w:val="none" w:sz="0" w:space="0" w:color="auto"/>
          </w:divBdr>
          <w:divsChild>
            <w:div w:id="1355840832">
              <w:marLeft w:val="0"/>
              <w:marRight w:val="0"/>
              <w:marTop w:val="0"/>
              <w:marBottom w:val="0"/>
              <w:divBdr>
                <w:top w:val="none" w:sz="0" w:space="0" w:color="auto"/>
                <w:left w:val="none" w:sz="0" w:space="0" w:color="auto"/>
                <w:bottom w:val="none" w:sz="0" w:space="0" w:color="auto"/>
                <w:right w:val="none" w:sz="0" w:space="0" w:color="auto"/>
              </w:divBdr>
            </w:div>
            <w:div w:id="1026830641">
              <w:marLeft w:val="0"/>
              <w:marRight w:val="0"/>
              <w:marTop w:val="0"/>
              <w:marBottom w:val="0"/>
              <w:divBdr>
                <w:top w:val="none" w:sz="0" w:space="0" w:color="auto"/>
                <w:left w:val="none" w:sz="0" w:space="0" w:color="auto"/>
                <w:bottom w:val="none" w:sz="0" w:space="0" w:color="auto"/>
                <w:right w:val="none" w:sz="0" w:space="0" w:color="auto"/>
              </w:divBdr>
            </w:div>
          </w:divsChild>
        </w:div>
        <w:div w:id="1159226077">
          <w:marLeft w:val="0"/>
          <w:marRight w:val="0"/>
          <w:marTop w:val="0"/>
          <w:marBottom w:val="0"/>
          <w:divBdr>
            <w:top w:val="none" w:sz="0" w:space="0" w:color="auto"/>
            <w:left w:val="none" w:sz="0" w:space="0" w:color="auto"/>
            <w:bottom w:val="none" w:sz="0" w:space="0" w:color="auto"/>
            <w:right w:val="none" w:sz="0" w:space="0" w:color="auto"/>
          </w:divBdr>
          <w:divsChild>
            <w:div w:id="1074278749">
              <w:marLeft w:val="0"/>
              <w:marRight w:val="0"/>
              <w:marTop w:val="0"/>
              <w:marBottom w:val="0"/>
              <w:divBdr>
                <w:top w:val="none" w:sz="0" w:space="0" w:color="auto"/>
                <w:left w:val="none" w:sz="0" w:space="0" w:color="auto"/>
                <w:bottom w:val="none" w:sz="0" w:space="0" w:color="auto"/>
                <w:right w:val="none" w:sz="0" w:space="0" w:color="auto"/>
              </w:divBdr>
            </w:div>
          </w:divsChild>
        </w:div>
        <w:div w:id="387269866">
          <w:marLeft w:val="0"/>
          <w:marRight w:val="0"/>
          <w:marTop w:val="0"/>
          <w:marBottom w:val="0"/>
          <w:divBdr>
            <w:top w:val="none" w:sz="0" w:space="0" w:color="auto"/>
            <w:left w:val="none" w:sz="0" w:space="0" w:color="auto"/>
            <w:bottom w:val="none" w:sz="0" w:space="0" w:color="auto"/>
            <w:right w:val="none" w:sz="0" w:space="0" w:color="auto"/>
          </w:divBdr>
          <w:divsChild>
            <w:div w:id="1371997470">
              <w:marLeft w:val="0"/>
              <w:marRight w:val="0"/>
              <w:marTop w:val="0"/>
              <w:marBottom w:val="0"/>
              <w:divBdr>
                <w:top w:val="none" w:sz="0" w:space="0" w:color="auto"/>
                <w:left w:val="none" w:sz="0" w:space="0" w:color="auto"/>
                <w:bottom w:val="none" w:sz="0" w:space="0" w:color="auto"/>
                <w:right w:val="none" w:sz="0" w:space="0" w:color="auto"/>
              </w:divBdr>
            </w:div>
            <w:div w:id="1463230030">
              <w:marLeft w:val="0"/>
              <w:marRight w:val="0"/>
              <w:marTop w:val="0"/>
              <w:marBottom w:val="0"/>
              <w:divBdr>
                <w:top w:val="none" w:sz="0" w:space="0" w:color="auto"/>
                <w:left w:val="none" w:sz="0" w:space="0" w:color="auto"/>
                <w:bottom w:val="none" w:sz="0" w:space="0" w:color="auto"/>
                <w:right w:val="none" w:sz="0" w:space="0" w:color="auto"/>
              </w:divBdr>
            </w:div>
          </w:divsChild>
        </w:div>
        <w:div w:id="1915622723">
          <w:marLeft w:val="0"/>
          <w:marRight w:val="0"/>
          <w:marTop w:val="0"/>
          <w:marBottom w:val="0"/>
          <w:divBdr>
            <w:top w:val="none" w:sz="0" w:space="0" w:color="auto"/>
            <w:left w:val="none" w:sz="0" w:space="0" w:color="auto"/>
            <w:bottom w:val="none" w:sz="0" w:space="0" w:color="auto"/>
            <w:right w:val="none" w:sz="0" w:space="0" w:color="auto"/>
          </w:divBdr>
          <w:divsChild>
            <w:div w:id="1762872515">
              <w:marLeft w:val="0"/>
              <w:marRight w:val="0"/>
              <w:marTop w:val="0"/>
              <w:marBottom w:val="0"/>
              <w:divBdr>
                <w:top w:val="none" w:sz="0" w:space="0" w:color="auto"/>
                <w:left w:val="none" w:sz="0" w:space="0" w:color="auto"/>
                <w:bottom w:val="none" w:sz="0" w:space="0" w:color="auto"/>
                <w:right w:val="none" w:sz="0" w:space="0" w:color="auto"/>
              </w:divBdr>
            </w:div>
          </w:divsChild>
        </w:div>
        <w:div w:id="1945376615">
          <w:marLeft w:val="0"/>
          <w:marRight w:val="0"/>
          <w:marTop w:val="0"/>
          <w:marBottom w:val="0"/>
          <w:divBdr>
            <w:top w:val="none" w:sz="0" w:space="0" w:color="auto"/>
            <w:left w:val="none" w:sz="0" w:space="0" w:color="auto"/>
            <w:bottom w:val="none" w:sz="0" w:space="0" w:color="auto"/>
            <w:right w:val="none" w:sz="0" w:space="0" w:color="auto"/>
          </w:divBdr>
          <w:divsChild>
            <w:div w:id="761032588">
              <w:marLeft w:val="0"/>
              <w:marRight w:val="0"/>
              <w:marTop w:val="0"/>
              <w:marBottom w:val="0"/>
              <w:divBdr>
                <w:top w:val="none" w:sz="0" w:space="0" w:color="auto"/>
                <w:left w:val="none" w:sz="0" w:space="0" w:color="auto"/>
                <w:bottom w:val="none" w:sz="0" w:space="0" w:color="auto"/>
                <w:right w:val="none" w:sz="0" w:space="0" w:color="auto"/>
              </w:divBdr>
            </w:div>
          </w:divsChild>
        </w:div>
        <w:div w:id="2107538505">
          <w:marLeft w:val="0"/>
          <w:marRight w:val="0"/>
          <w:marTop w:val="0"/>
          <w:marBottom w:val="0"/>
          <w:divBdr>
            <w:top w:val="none" w:sz="0" w:space="0" w:color="auto"/>
            <w:left w:val="none" w:sz="0" w:space="0" w:color="auto"/>
            <w:bottom w:val="none" w:sz="0" w:space="0" w:color="auto"/>
            <w:right w:val="none" w:sz="0" w:space="0" w:color="auto"/>
          </w:divBdr>
          <w:divsChild>
            <w:div w:id="1749114219">
              <w:marLeft w:val="0"/>
              <w:marRight w:val="0"/>
              <w:marTop w:val="0"/>
              <w:marBottom w:val="0"/>
              <w:divBdr>
                <w:top w:val="none" w:sz="0" w:space="0" w:color="auto"/>
                <w:left w:val="none" w:sz="0" w:space="0" w:color="auto"/>
                <w:bottom w:val="none" w:sz="0" w:space="0" w:color="auto"/>
                <w:right w:val="none" w:sz="0" w:space="0" w:color="auto"/>
              </w:divBdr>
            </w:div>
            <w:div w:id="1663125519">
              <w:marLeft w:val="0"/>
              <w:marRight w:val="0"/>
              <w:marTop w:val="0"/>
              <w:marBottom w:val="0"/>
              <w:divBdr>
                <w:top w:val="none" w:sz="0" w:space="0" w:color="auto"/>
                <w:left w:val="none" w:sz="0" w:space="0" w:color="auto"/>
                <w:bottom w:val="none" w:sz="0" w:space="0" w:color="auto"/>
                <w:right w:val="none" w:sz="0" w:space="0" w:color="auto"/>
              </w:divBdr>
            </w:div>
          </w:divsChild>
        </w:div>
        <w:div w:id="1538203600">
          <w:marLeft w:val="0"/>
          <w:marRight w:val="0"/>
          <w:marTop w:val="0"/>
          <w:marBottom w:val="0"/>
          <w:divBdr>
            <w:top w:val="none" w:sz="0" w:space="0" w:color="auto"/>
            <w:left w:val="none" w:sz="0" w:space="0" w:color="auto"/>
            <w:bottom w:val="none" w:sz="0" w:space="0" w:color="auto"/>
            <w:right w:val="none" w:sz="0" w:space="0" w:color="auto"/>
          </w:divBdr>
          <w:divsChild>
            <w:div w:id="871654966">
              <w:marLeft w:val="0"/>
              <w:marRight w:val="0"/>
              <w:marTop w:val="0"/>
              <w:marBottom w:val="0"/>
              <w:divBdr>
                <w:top w:val="none" w:sz="0" w:space="0" w:color="auto"/>
                <w:left w:val="none" w:sz="0" w:space="0" w:color="auto"/>
                <w:bottom w:val="none" w:sz="0" w:space="0" w:color="auto"/>
                <w:right w:val="none" w:sz="0" w:space="0" w:color="auto"/>
              </w:divBdr>
            </w:div>
            <w:div w:id="1543904360">
              <w:marLeft w:val="0"/>
              <w:marRight w:val="0"/>
              <w:marTop w:val="0"/>
              <w:marBottom w:val="0"/>
              <w:divBdr>
                <w:top w:val="none" w:sz="0" w:space="0" w:color="auto"/>
                <w:left w:val="none" w:sz="0" w:space="0" w:color="auto"/>
                <w:bottom w:val="none" w:sz="0" w:space="0" w:color="auto"/>
                <w:right w:val="none" w:sz="0" w:space="0" w:color="auto"/>
              </w:divBdr>
            </w:div>
          </w:divsChild>
        </w:div>
        <w:div w:id="186603552">
          <w:marLeft w:val="0"/>
          <w:marRight w:val="0"/>
          <w:marTop w:val="0"/>
          <w:marBottom w:val="0"/>
          <w:divBdr>
            <w:top w:val="none" w:sz="0" w:space="0" w:color="auto"/>
            <w:left w:val="none" w:sz="0" w:space="0" w:color="auto"/>
            <w:bottom w:val="none" w:sz="0" w:space="0" w:color="auto"/>
            <w:right w:val="none" w:sz="0" w:space="0" w:color="auto"/>
          </w:divBdr>
          <w:divsChild>
            <w:div w:id="2130199294">
              <w:marLeft w:val="0"/>
              <w:marRight w:val="0"/>
              <w:marTop w:val="0"/>
              <w:marBottom w:val="0"/>
              <w:divBdr>
                <w:top w:val="none" w:sz="0" w:space="0" w:color="auto"/>
                <w:left w:val="none" w:sz="0" w:space="0" w:color="auto"/>
                <w:bottom w:val="none" w:sz="0" w:space="0" w:color="auto"/>
                <w:right w:val="none" w:sz="0" w:space="0" w:color="auto"/>
              </w:divBdr>
            </w:div>
            <w:div w:id="344602104">
              <w:marLeft w:val="0"/>
              <w:marRight w:val="0"/>
              <w:marTop w:val="0"/>
              <w:marBottom w:val="0"/>
              <w:divBdr>
                <w:top w:val="none" w:sz="0" w:space="0" w:color="auto"/>
                <w:left w:val="none" w:sz="0" w:space="0" w:color="auto"/>
                <w:bottom w:val="none" w:sz="0" w:space="0" w:color="auto"/>
                <w:right w:val="none" w:sz="0" w:space="0" w:color="auto"/>
              </w:divBdr>
            </w:div>
          </w:divsChild>
        </w:div>
        <w:div w:id="209346620">
          <w:marLeft w:val="0"/>
          <w:marRight w:val="0"/>
          <w:marTop w:val="0"/>
          <w:marBottom w:val="0"/>
          <w:divBdr>
            <w:top w:val="none" w:sz="0" w:space="0" w:color="auto"/>
            <w:left w:val="none" w:sz="0" w:space="0" w:color="auto"/>
            <w:bottom w:val="none" w:sz="0" w:space="0" w:color="auto"/>
            <w:right w:val="none" w:sz="0" w:space="0" w:color="auto"/>
          </w:divBdr>
          <w:divsChild>
            <w:div w:id="1638873872">
              <w:marLeft w:val="0"/>
              <w:marRight w:val="0"/>
              <w:marTop w:val="0"/>
              <w:marBottom w:val="0"/>
              <w:divBdr>
                <w:top w:val="none" w:sz="0" w:space="0" w:color="auto"/>
                <w:left w:val="none" w:sz="0" w:space="0" w:color="auto"/>
                <w:bottom w:val="none" w:sz="0" w:space="0" w:color="auto"/>
                <w:right w:val="none" w:sz="0" w:space="0" w:color="auto"/>
              </w:divBdr>
            </w:div>
            <w:div w:id="1865242857">
              <w:marLeft w:val="0"/>
              <w:marRight w:val="0"/>
              <w:marTop w:val="0"/>
              <w:marBottom w:val="0"/>
              <w:divBdr>
                <w:top w:val="none" w:sz="0" w:space="0" w:color="auto"/>
                <w:left w:val="none" w:sz="0" w:space="0" w:color="auto"/>
                <w:bottom w:val="none" w:sz="0" w:space="0" w:color="auto"/>
                <w:right w:val="none" w:sz="0" w:space="0" w:color="auto"/>
              </w:divBdr>
            </w:div>
          </w:divsChild>
        </w:div>
        <w:div w:id="1285162797">
          <w:marLeft w:val="0"/>
          <w:marRight w:val="0"/>
          <w:marTop w:val="0"/>
          <w:marBottom w:val="0"/>
          <w:divBdr>
            <w:top w:val="none" w:sz="0" w:space="0" w:color="auto"/>
            <w:left w:val="none" w:sz="0" w:space="0" w:color="auto"/>
            <w:bottom w:val="none" w:sz="0" w:space="0" w:color="auto"/>
            <w:right w:val="none" w:sz="0" w:space="0" w:color="auto"/>
          </w:divBdr>
          <w:divsChild>
            <w:div w:id="181238418">
              <w:marLeft w:val="0"/>
              <w:marRight w:val="0"/>
              <w:marTop w:val="0"/>
              <w:marBottom w:val="0"/>
              <w:divBdr>
                <w:top w:val="none" w:sz="0" w:space="0" w:color="auto"/>
                <w:left w:val="none" w:sz="0" w:space="0" w:color="auto"/>
                <w:bottom w:val="none" w:sz="0" w:space="0" w:color="auto"/>
                <w:right w:val="none" w:sz="0" w:space="0" w:color="auto"/>
              </w:divBdr>
            </w:div>
          </w:divsChild>
        </w:div>
        <w:div w:id="132407931">
          <w:marLeft w:val="0"/>
          <w:marRight w:val="0"/>
          <w:marTop w:val="0"/>
          <w:marBottom w:val="0"/>
          <w:divBdr>
            <w:top w:val="none" w:sz="0" w:space="0" w:color="auto"/>
            <w:left w:val="none" w:sz="0" w:space="0" w:color="auto"/>
            <w:bottom w:val="none" w:sz="0" w:space="0" w:color="auto"/>
            <w:right w:val="none" w:sz="0" w:space="0" w:color="auto"/>
          </w:divBdr>
          <w:divsChild>
            <w:div w:id="1368916014">
              <w:marLeft w:val="0"/>
              <w:marRight w:val="0"/>
              <w:marTop w:val="0"/>
              <w:marBottom w:val="0"/>
              <w:divBdr>
                <w:top w:val="none" w:sz="0" w:space="0" w:color="auto"/>
                <w:left w:val="none" w:sz="0" w:space="0" w:color="auto"/>
                <w:bottom w:val="none" w:sz="0" w:space="0" w:color="auto"/>
                <w:right w:val="none" w:sz="0" w:space="0" w:color="auto"/>
              </w:divBdr>
            </w:div>
            <w:div w:id="1808012716">
              <w:marLeft w:val="0"/>
              <w:marRight w:val="0"/>
              <w:marTop w:val="0"/>
              <w:marBottom w:val="0"/>
              <w:divBdr>
                <w:top w:val="none" w:sz="0" w:space="0" w:color="auto"/>
                <w:left w:val="none" w:sz="0" w:space="0" w:color="auto"/>
                <w:bottom w:val="none" w:sz="0" w:space="0" w:color="auto"/>
                <w:right w:val="none" w:sz="0" w:space="0" w:color="auto"/>
              </w:divBdr>
            </w:div>
          </w:divsChild>
        </w:div>
        <w:div w:id="1640960397">
          <w:marLeft w:val="0"/>
          <w:marRight w:val="0"/>
          <w:marTop w:val="0"/>
          <w:marBottom w:val="0"/>
          <w:divBdr>
            <w:top w:val="none" w:sz="0" w:space="0" w:color="auto"/>
            <w:left w:val="none" w:sz="0" w:space="0" w:color="auto"/>
            <w:bottom w:val="none" w:sz="0" w:space="0" w:color="auto"/>
            <w:right w:val="none" w:sz="0" w:space="0" w:color="auto"/>
          </w:divBdr>
          <w:divsChild>
            <w:div w:id="587539087">
              <w:marLeft w:val="0"/>
              <w:marRight w:val="0"/>
              <w:marTop w:val="0"/>
              <w:marBottom w:val="0"/>
              <w:divBdr>
                <w:top w:val="none" w:sz="0" w:space="0" w:color="auto"/>
                <w:left w:val="none" w:sz="0" w:space="0" w:color="auto"/>
                <w:bottom w:val="none" w:sz="0" w:space="0" w:color="auto"/>
                <w:right w:val="none" w:sz="0" w:space="0" w:color="auto"/>
              </w:divBdr>
            </w:div>
          </w:divsChild>
        </w:div>
        <w:div w:id="649403009">
          <w:marLeft w:val="0"/>
          <w:marRight w:val="0"/>
          <w:marTop w:val="0"/>
          <w:marBottom w:val="0"/>
          <w:divBdr>
            <w:top w:val="none" w:sz="0" w:space="0" w:color="auto"/>
            <w:left w:val="none" w:sz="0" w:space="0" w:color="auto"/>
            <w:bottom w:val="none" w:sz="0" w:space="0" w:color="auto"/>
            <w:right w:val="none" w:sz="0" w:space="0" w:color="auto"/>
          </w:divBdr>
          <w:divsChild>
            <w:div w:id="1565605406">
              <w:marLeft w:val="0"/>
              <w:marRight w:val="0"/>
              <w:marTop w:val="0"/>
              <w:marBottom w:val="0"/>
              <w:divBdr>
                <w:top w:val="none" w:sz="0" w:space="0" w:color="auto"/>
                <w:left w:val="none" w:sz="0" w:space="0" w:color="auto"/>
                <w:bottom w:val="none" w:sz="0" w:space="0" w:color="auto"/>
                <w:right w:val="none" w:sz="0" w:space="0" w:color="auto"/>
              </w:divBdr>
            </w:div>
          </w:divsChild>
        </w:div>
        <w:div w:id="1386567539">
          <w:marLeft w:val="0"/>
          <w:marRight w:val="0"/>
          <w:marTop w:val="0"/>
          <w:marBottom w:val="0"/>
          <w:divBdr>
            <w:top w:val="none" w:sz="0" w:space="0" w:color="auto"/>
            <w:left w:val="none" w:sz="0" w:space="0" w:color="auto"/>
            <w:bottom w:val="none" w:sz="0" w:space="0" w:color="auto"/>
            <w:right w:val="none" w:sz="0" w:space="0" w:color="auto"/>
          </w:divBdr>
          <w:divsChild>
            <w:div w:id="1220944915">
              <w:marLeft w:val="0"/>
              <w:marRight w:val="0"/>
              <w:marTop w:val="0"/>
              <w:marBottom w:val="0"/>
              <w:divBdr>
                <w:top w:val="none" w:sz="0" w:space="0" w:color="auto"/>
                <w:left w:val="none" w:sz="0" w:space="0" w:color="auto"/>
                <w:bottom w:val="none" w:sz="0" w:space="0" w:color="auto"/>
                <w:right w:val="none" w:sz="0" w:space="0" w:color="auto"/>
              </w:divBdr>
            </w:div>
            <w:div w:id="120541078">
              <w:marLeft w:val="0"/>
              <w:marRight w:val="0"/>
              <w:marTop w:val="0"/>
              <w:marBottom w:val="0"/>
              <w:divBdr>
                <w:top w:val="none" w:sz="0" w:space="0" w:color="auto"/>
                <w:left w:val="none" w:sz="0" w:space="0" w:color="auto"/>
                <w:bottom w:val="none" w:sz="0" w:space="0" w:color="auto"/>
                <w:right w:val="none" w:sz="0" w:space="0" w:color="auto"/>
              </w:divBdr>
            </w:div>
          </w:divsChild>
        </w:div>
        <w:div w:id="826826412">
          <w:marLeft w:val="0"/>
          <w:marRight w:val="0"/>
          <w:marTop w:val="0"/>
          <w:marBottom w:val="0"/>
          <w:divBdr>
            <w:top w:val="none" w:sz="0" w:space="0" w:color="auto"/>
            <w:left w:val="none" w:sz="0" w:space="0" w:color="auto"/>
            <w:bottom w:val="none" w:sz="0" w:space="0" w:color="auto"/>
            <w:right w:val="none" w:sz="0" w:space="0" w:color="auto"/>
          </w:divBdr>
          <w:divsChild>
            <w:div w:id="18971853">
              <w:marLeft w:val="0"/>
              <w:marRight w:val="0"/>
              <w:marTop w:val="0"/>
              <w:marBottom w:val="0"/>
              <w:divBdr>
                <w:top w:val="none" w:sz="0" w:space="0" w:color="auto"/>
                <w:left w:val="none" w:sz="0" w:space="0" w:color="auto"/>
                <w:bottom w:val="none" w:sz="0" w:space="0" w:color="auto"/>
                <w:right w:val="none" w:sz="0" w:space="0" w:color="auto"/>
              </w:divBdr>
            </w:div>
            <w:div w:id="1953323853">
              <w:marLeft w:val="0"/>
              <w:marRight w:val="0"/>
              <w:marTop w:val="0"/>
              <w:marBottom w:val="0"/>
              <w:divBdr>
                <w:top w:val="none" w:sz="0" w:space="0" w:color="auto"/>
                <w:left w:val="none" w:sz="0" w:space="0" w:color="auto"/>
                <w:bottom w:val="none" w:sz="0" w:space="0" w:color="auto"/>
                <w:right w:val="none" w:sz="0" w:space="0" w:color="auto"/>
              </w:divBdr>
            </w:div>
          </w:divsChild>
        </w:div>
        <w:div w:id="13773282">
          <w:marLeft w:val="0"/>
          <w:marRight w:val="0"/>
          <w:marTop w:val="0"/>
          <w:marBottom w:val="0"/>
          <w:divBdr>
            <w:top w:val="none" w:sz="0" w:space="0" w:color="auto"/>
            <w:left w:val="none" w:sz="0" w:space="0" w:color="auto"/>
            <w:bottom w:val="none" w:sz="0" w:space="0" w:color="auto"/>
            <w:right w:val="none" w:sz="0" w:space="0" w:color="auto"/>
          </w:divBdr>
          <w:divsChild>
            <w:div w:id="294412527">
              <w:marLeft w:val="0"/>
              <w:marRight w:val="0"/>
              <w:marTop w:val="0"/>
              <w:marBottom w:val="0"/>
              <w:divBdr>
                <w:top w:val="none" w:sz="0" w:space="0" w:color="auto"/>
                <w:left w:val="none" w:sz="0" w:space="0" w:color="auto"/>
                <w:bottom w:val="none" w:sz="0" w:space="0" w:color="auto"/>
                <w:right w:val="none" w:sz="0" w:space="0" w:color="auto"/>
              </w:divBdr>
            </w:div>
            <w:div w:id="1457025239">
              <w:marLeft w:val="0"/>
              <w:marRight w:val="0"/>
              <w:marTop w:val="0"/>
              <w:marBottom w:val="0"/>
              <w:divBdr>
                <w:top w:val="none" w:sz="0" w:space="0" w:color="auto"/>
                <w:left w:val="none" w:sz="0" w:space="0" w:color="auto"/>
                <w:bottom w:val="none" w:sz="0" w:space="0" w:color="auto"/>
                <w:right w:val="none" w:sz="0" w:space="0" w:color="auto"/>
              </w:divBdr>
            </w:div>
          </w:divsChild>
        </w:div>
        <w:div w:id="576941436">
          <w:marLeft w:val="0"/>
          <w:marRight w:val="0"/>
          <w:marTop w:val="0"/>
          <w:marBottom w:val="0"/>
          <w:divBdr>
            <w:top w:val="none" w:sz="0" w:space="0" w:color="auto"/>
            <w:left w:val="none" w:sz="0" w:space="0" w:color="auto"/>
            <w:bottom w:val="none" w:sz="0" w:space="0" w:color="auto"/>
            <w:right w:val="none" w:sz="0" w:space="0" w:color="auto"/>
          </w:divBdr>
          <w:divsChild>
            <w:div w:id="1575747902">
              <w:marLeft w:val="0"/>
              <w:marRight w:val="0"/>
              <w:marTop w:val="0"/>
              <w:marBottom w:val="0"/>
              <w:divBdr>
                <w:top w:val="none" w:sz="0" w:space="0" w:color="auto"/>
                <w:left w:val="none" w:sz="0" w:space="0" w:color="auto"/>
                <w:bottom w:val="none" w:sz="0" w:space="0" w:color="auto"/>
                <w:right w:val="none" w:sz="0" w:space="0" w:color="auto"/>
              </w:divBdr>
            </w:div>
            <w:div w:id="480847715">
              <w:marLeft w:val="0"/>
              <w:marRight w:val="0"/>
              <w:marTop w:val="0"/>
              <w:marBottom w:val="0"/>
              <w:divBdr>
                <w:top w:val="none" w:sz="0" w:space="0" w:color="auto"/>
                <w:left w:val="none" w:sz="0" w:space="0" w:color="auto"/>
                <w:bottom w:val="none" w:sz="0" w:space="0" w:color="auto"/>
                <w:right w:val="none" w:sz="0" w:space="0" w:color="auto"/>
              </w:divBdr>
            </w:div>
          </w:divsChild>
        </w:div>
        <w:div w:id="536550667">
          <w:marLeft w:val="0"/>
          <w:marRight w:val="0"/>
          <w:marTop w:val="0"/>
          <w:marBottom w:val="0"/>
          <w:divBdr>
            <w:top w:val="none" w:sz="0" w:space="0" w:color="auto"/>
            <w:left w:val="none" w:sz="0" w:space="0" w:color="auto"/>
            <w:bottom w:val="none" w:sz="0" w:space="0" w:color="auto"/>
            <w:right w:val="none" w:sz="0" w:space="0" w:color="auto"/>
          </w:divBdr>
          <w:divsChild>
            <w:div w:id="1645424457">
              <w:marLeft w:val="0"/>
              <w:marRight w:val="0"/>
              <w:marTop w:val="0"/>
              <w:marBottom w:val="0"/>
              <w:divBdr>
                <w:top w:val="none" w:sz="0" w:space="0" w:color="auto"/>
                <w:left w:val="none" w:sz="0" w:space="0" w:color="auto"/>
                <w:bottom w:val="none" w:sz="0" w:space="0" w:color="auto"/>
                <w:right w:val="none" w:sz="0" w:space="0" w:color="auto"/>
              </w:divBdr>
            </w:div>
          </w:divsChild>
        </w:div>
        <w:div w:id="1497722550">
          <w:marLeft w:val="0"/>
          <w:marRight w:val="0"/>
          <w:marTop w:val="0"/>
          <w:marBottom w:val="0"/>
          <w:divBdr>
            <w:top w:val="none" w:sz="0" w:space="0" w:color="auto"/>
            <w:left w:val="none" w:sz="0" w:space="0" w:color="auto"/>
            <w:bottom w:val="none" w:sz="0" w:space="0" w:color="auto"/>
            <w:right w:val="none" w:sz="0" w:space="0" w:color="auto"/>
          </w:divBdr>
          <w:divsChild>
            <w:div w:id="1166632626">
              <w:marLeft w:val="0"/>
              <w:marRight w:val="0"/>
              <w:marTop w:val="0"/>
              <w:marBottom w:val="0"/>
              <w:divBdr>
                <w:top w:val="none" w:sz="0" w:space="0" w:color="auto"/>
                <w:left w:val="none" w:sz="0" w:space="0" w:color="auto"/>
                <w:bottom w:val="none" w:sz="0" w:space="0" w:color="auto"/>
                <w:right w:val="none" w:sz="0" w:space="0" w:color="auto"/>
              </w:divBdr>
            </w:div>
            <w:div w:id="1742750924">
              <w:marLeft w:val="0"/>
              <w:marRight w:val="0"/>
              <w:marTop w:val="0"/>
              <w:marBottom w:val="0"/>
              <w:divBdr>
                <w:top w:val="none" w:sz="0" w:space="0" w:color="auto"/>
                <w:left w:val="none" w:sz="0" w:space="0" w:color="auto"/>
                <w:bottom w:val="none" w:sz="0" w:space="0" w:color="auto"/>
                <w:right w:val="none" w:sz="0" w:space="0" w:color="auto"/>
              </w:divBdr>
            </w:div>
          </w:divsChild>
        </w:div>
        <w:div w:id="2013802520">
          <w:marLeft w:val="0"/>
          <w:marRight w:val="0"/>
          <w:marTop w:val="0"/>
          <w:marBottom w:val="0"/>
          <w:divBdr>
            <w:top w:val="none" w:sz="0" w:space="0" w:color="auto"/>
            <w:left w:val="none" w:sz="0" w:space="0" w:color="auto"/>
            <w:bottom w:val="none" w:sz="0" w:space="0" w:color="auto"/>
            <w:right w:val="none" w:sz="0" w:space="0" w:color="auto"/>
          </w:divBdr>
          <w:divsChild>
            <w:div w:id="1762948047">
              <w:marLeft w:val="0"/>
              <w:marRight w:val="0"/>
              <w:marTop w:val="0"/>
              <w:marBottom w:val="0"/>
              <w:divBdr>
                <w:top w:val="none" w:sz="0" w:space="0" w:color="auto"/>
                <w:left w:val="none" w:sz="0" w:space="0" w:color="auto"/>
                <w:bottom w:val="none" w:sz="0" w:space="0" w:color="auto"/>
                <w:right w:val="none" w:sz="0" w:space="0" w:color="auto"/>
              </w:divBdr>
            </w:div>
          </w:divsChild>
        </w:div>
        <w:div w:id="612901069">
          <w:marLeft w:val="0"/>
          <w:marRight w:val="0"/>
          <w:marTop w:val="0"/>
          <w:marBottom w:val="0"/>
          <w:divBdr>
            <w:top w:val="none" w:sz="0" w:space="0" w:color="auto"/>
            <w:left w:val="none" w:sz="0" w:space="0" w:color="auto"/>
            <w:bottom w:val="none" w:sz="0" w:space="0" w:color="auto"/>
            <w:right w:val="none" w:sz="0" w:space="0" w:color="auto"/>
          </w:divBdr>
          <w:divsChild>
            <w:div w:id="617563045">
              <w:marLeft w:val="0"/>
              <w:marRight w:val="0"/>
              <w:marTop w:val="0"/>
              <w:marBottom w:val="0"/>
              <w:divBdr>
                <w:top w:val="none" w:sz="0" w:space="0" w:color="auto"/>
                <w:left w:val="none" w:sz="0" w:space="0" w:color="auto"/>
                <w:bottom w:val="none" w:sz="0" w:space="0" w:color="auto"/>
                <w:right w:val="none" w:sz="0" w:space="0" w:color="auto"/>
              </w:divBdr>
            </w:div>
          </w:divsChild>
        </w:div>
        <w:div w:id="1947345597">
          <w:marLeft w:val="0"/>
          <w:marRight w:val="0"/>
          <w:marTop w:val="0"/>
          <w:marBottom w:val="0"/>
          <w:divBdr>
            <w:top w:val="none" w:sz="0" w:space="0" w:color="auto"/>
            <w:left w:val="none" w:sz="0" w:space="0" w:color="auto"/>
            <w:bottom w:val="none" w:sz="0" w:space="0" w:color="auto"/>
            <w:right w:val="none" w:sz="0" w:space="0" w:color="auto"/>
          </w:divBdr>
          <w:divsChild>
            <w:div w:id="1473870562">
              <w:marLeft w:val="0"/>
              <w:marRight w:val="0"/>
              <w:marTop w:val="0"/>
              <w:marBottom w:val="0"/>
              <w:divBdr>
                <w:top w:val="none" w:sz="0" w:space="0" w:color="auto"/>
                <w:left w:val="none" w:sz="0" w:space="0" w:color="auto"/>
                <w:bottom w:val="none" w:sz="0" w:space="0" w:color="auto"/>
                <w:right w:val="none" w:sz="0" w:space="0" w:color="auto"/>
              </w:divBdr>
            </w:div>
            <w:div w:id="1846554333">
              <w:marLeft w:val="0"/>
              <w:marRight w:val="0"/>
              <w:marTop w:val="0"/>
              <w:marBottom w:val="0"/>
              <w:divBdr>
                <w:top w:val="none" w:sz="0" w:space="0" w:color="auto"/>
                <w:left w:val="none" w:sz="0" w:space="0" w:color="auto"/>
                <w:bottom w:val="none" w:sz="0" w:space="0" w:color="auto"/>
                <w:right w:val="none" w:sz="0" w:space="0" w:color="auto"/>
              </w:divBdr>
            </w:div>
          </w:divsChild>
        </w:div>
        <w:div w:id="900824681">
          <w:marLeft w:val="0"/>
          <w:marRight w:val="0"/>
          <w:marTop w:val="0"/>
          <w:marBottom w:val="0"/>
          <w:divBdr>
            <w:top w:val="none" w:sz="0" w:space="0" w:color="auto"/>
            <w:left w:val="none" w:sz="0" w:space="0" w:color="auto"/>
            <w:bottom w:val="none" w:sz="0" w:space="0" w:color="auto"/>
            <w:right w:val="none" w:sz="0" w:space="0" w:color="auto"/>
          </w:divBdr>
          <w:divsChild>
            <w:div w:id="1039168263">
              <w:marLeft w:val="0"/>
              <w:marRight w:val="0"/>
              <w:marTop w:val="0"/>
              <w:marBottom w:val="0"/>
              <w:divBdr>
                <w:top w:val="none" w:sz="0" w:space="0" w:color="auto"/>
                <w:left w:val="none" w:sz="0" w:space="0" w:color="auto"/>
                <w:bottom w:val="none" w:sz="0" w:space="0" w:color="auto"/>
                <w:right w:val="none" w:sz="0" w:space="0" w:color="auto"/>
              </w:divBdr>
            </w:div>
            <w:div w:id="57483271">
              <w:marLeft w:val="0"/>
              <w:marRight w:val="0"/>
              <w:marTop w:val="0"/>
              <w:marBottom w:val="0"/>
              <w:divBdr>
                <w:top w:val="none" w:sz="0" w:space="0" w:color="auto"/>
                <w:left w:val="none" w:sz="0" w:space="0" w:color="auto"/>
                <w:bottom w:val="none" w:sz="0" w:space="0" w:color="auto"/>
                <w:right w:val="none" w:sz="0" w:space="0" w:color="auto"/>
              </w:divBdr>
            </w:div>
          </w:divsChild>
        </w:div>
        <w:div w:id="720519011">
          <w:marLeft w:val="0"/>
          <w:marRight w:val="0"/>
          <w:marTop w:val="0"/>
          <w:marBottom w:val="0"/>
          <w:divBdr>
            <w:top w:val="none" w:sz="0" w:space="0" w:color="auto"/>
            <w:left w:val="none" w:sz="0" w:space="0" w:color="auto"/>
            <w:bottom w:val="none" w:sz="0" w:space="0" w:color="auto"/>
            <w:right w:val="none" w:sz="0" w:space="0" w:color="auto"/>
          </w:divBdr>
          <w:divsChild>
            <w:div w:id="787089430">
              <w:marLeft w:val="0"/>
              <w:marRight w:val="0"/>
              <w:marTop w:val="0"/>
              <w:marBottom w:val="0"/>
              <w:divBdr>
                <w:top w:val="none" w:sz="0" w:space="0" w:color="auto"/>
                <w:left w:val="none" w:sz="0" w:space="0" w:color="auto"/>
                <w:bottom w:val="none" w:sz="0" w:space="0" w:color="auto"/>
                <w:right w:val="none" w:sz="0" w:space="0" w:color="auto"/>
              </w:divBdr>
            </w:div>
            <w:div w:id="948270826">
              <w:marLeft w:val="0"/>
              <w:marRight w:val="0"/>
              <w:marTop w:val="0"/>
              <w:marBottom w:val="0"/>
              <w:divBdr>
                <w:top w:val="none" w:sz="0" w:space="0" w:color="auto"/>
                <w:left w:val="none" w:sz="0" w:space="0" w:color="auto"/>
                <w:bottom w:val="none" w:sz="0" w:space="0" w:color="auto"/>
                <w:right w:val="none" w:sz="0" w:space="0" w:color="auto"/>
              </w:divBdr>
            </w:div>
          </w:divsChild>
        </w:div>
        <w:div w:id="582685221">
          <w:marLeft w:val="0"/>
          <w:marRight w:val="0"/>
          <w:marTop w:val="0"/>
          <w:marBottom w:val="0"/>
          <w:divBdr>
            <w:top w:val="none" w:sz="0" w:space="0" w:color="auto"/>
            <w:left w:val="none" w:sz="0" w:space="0" w:color="auto"/>
            <w:bottom w:val="none" w:sz="0" w:space="0" w:color="auto"/>
            <w:right w:val="none" w:sz="0" w:space="0" w:color="auto"/>
          </w:divBdr>
          <w:divsChild>
            <w:div w:id="1386686966">
              <w:marLeft w:val="0"/>
              <w:marRight w:val="0"/>
              <w:marTop w:val="0"/>
              <w:marBottom w:val="0"/>
              <w:divBdr>
                <w:top w:val="none" w:sz="0" w:space="0" w:color="auto"/>
                <w:left w:val="none" w:sz="0" w:space="0" w:color="auto"/>
                <w:bottom w:val="none" w:sz="0" w:space="0" w:color="auto"/>
                <w:right w:val="none" w:sz="0" w:space="0" w:color="auto"/>
              </w:divBdr>
            </w:div>
            <w:div w:id="1444953810">
              <w:marLeft w:val="0"/>
              <w:marRight w:val="0"/>
              <w:marTop w:val="0"/>
              <w:marBottom w:val="0"/>
              <w:divBdr>
                <w:top w:val="none" w:sz="0" w:space="0" w:color="auto"/>
                <w:left w:val="none" w:sz="0" w:space="0" w:color="auto"/>
                <w:bottom w:val="none" w:sz="0" w:space="0" w:color="auto"/>
                <w:right w:val="none" w:sz="0" w:space="0" w:color="auto"/>
              </w:divBdr>
            </w:div>
          </w:divsChild>
        </w:div>
        <w:div w:id="736245693">
          <w:marLeft w:val="0"/>
          <w:marRight w:val="0"/>
          <w:marTop w:val="0"/>
          <w:marBottom w:val="0"/>
          <w:divBdr>
            <w:top w:val="none" w:sz="0" w:space="0" w:color="auto"/>
            <w:left w:val="none" w:sz="0" w:space="0" w:color="auto"/>
            <w:bottom w:val="none" w:sz="0" w:space="0" w:color="auto"/>
            <w:right w:val="none" w:sz="0" w:space="0" w:color="auto"/>
          </w:divBdr>
          <w:divsChild>
            <w:div w:id="429469577">
              <w:marLeft w:val="0"/>
              <w:marRight w:val="0"/>
              <w:marTop w:val="0"/>
              <w:marBottom w:val="0"/>
              <w:divBdr>
                <w:top w:val="none" w:sz="0" w:space="0" w:color="auto"/>
                <w:left w:val="none" w:sz="0" w:space="0" w:color="auto"/>
                <w:bottom w:val="none" w:sz="0" w:space="0" w:color="auto"/>
                <w:right w:val="none" w:sz="0" w:space="0" w:color="auto"/>
              </w:divBdr>
            </w:div>
          </w:divsChild>
        </w:div>
        <w:div w:id="1462112276">
          <w:marLeft w:val="0"/>
          <w:marRight w:val="0"/>
          <w:marTop w:val="0"/>
          <w:marBottom w:val="0"/>
          <w:divBdr>
            <w:top w:val="none" w:sz="0" w:space="0" w:color="auto"/>
            <w:left w:val="none" w:sz="0" w:space="0" w:color="auto"/>
            <w:bottom w:val="none" w:sz="0" w:space="0" w:color="auto"/>
            <w:right w:val="none" w:sz="0" w:space="0" w:color="auto"/>
          </w:divBdr>
          <w:divsChild>
            <w:div w:id="1595092119">
              <w:marLeft w:val="0"/>
              <w:marRight w:val="0"/>
              <w:marTop w:val="0"/>
              <w:marBottom w:val="0"/>
              <w:divBdr>
                <w:top w:val="none" w:sz="0" w:space="0" w:color="auto"/>
                <w:left w:val="none" w:sz="0" w:space="0" w:color="auto"/>
                <w:bottom w:val="none" w:sz="0" w:space="0" w:color="auto"/>
                <w:right w:val="none" w:sz="0" w:space="0" w:color="auto"/>
              </w:divBdr>
            </w:div>
            <w:div w:id="683827646">
              <w:marLeft w:val="0"/>
              <w:marRight w:val="0"/>
              <w:marTop w:val="0"/>
              <w:marBottom w:val="0"/>
              <w:divBdr>
                <w:top w:val="none" w:sz="0" w:space="0" w:color="auto"/>
                <w:left w:val="none" w:sz="0" w:space="0" w:color="auto"/>
                <w:bottom w:val="none" w:sz="0" w:space="0" w:color="auto"/>
                <w:right w:val="none" w:sz="0" w:space="0" w:color="auto"/>
              </w:divBdr>
            </w:div>
          </w:divsChild>
        </w:div>
        <w:div w:id="623271256">
          <w:marLeft w:val="0"/>
          <w:marRight w:val="0"/>
          <w:marTop w:val="0"/>
          <w:marBottom w:val="0"/>
          <w:divBdr>
            <w:top w:val="none" w:sz="0" w:space="0" w:color="auto"/>
            <w:left w:val="none" w:sz="0" w:space="0" w:color="auto"/>
            <w:bottom w:val="none" w:sz="0" w:space="0" w:color="auto"/>
            <w:right w:val="none" w:sz="0" w:space="0" w:color="auto"/>
          </w:divBdr>
          <w:divsChild>
            <w:div w:id="1626276845">
              <w:marLeft w:val="0"/>
              <w:marRight w:val="0"/>
              <w:marTop w:val="0"/>
              <w:marBottom w:val="0"/>
              <w:divBdr>
                <w:top w:val="none" w:sz="0" w:space="0" w:color="auto"/>
                <w:left w:val="none" w:sz="0" w:space="0" w:color="auto"/>
                <w:bottom w:val="none" w:sz="0" w:space="0" w:color="auto"/>
                <w:right w:val="none" w:sz="0" w:space="0" w:color="auto"/>
              </w:divBdr>
            </w:div>
          </w:divsChild>
        </w:div>
        <w:div w:id="764500025">
          <w:marLeft w:val="0"/>
          <w:marRight w:val="0"/>
          <w:marTop w:val="0"/>
          <w:marBottom w:val="0"/>
          <w:divBdr>
            <w:top w:val="none" w:sz="0" w:space="0" w:color="auto"/>
            <w:left w:val="none" w:sz="0" w:space="0" w:color="auto"/>
            <w:bottom w:val="none" w:sz="0" w:space="0" w:color="auto"/>
            <w:right w:val="none" w:sz="0" w:space="0" w:color="auto"/>
          </w:divBdr>
          <w:divsChild>
            <w:div w:id="402025928">
              <w:marLeft w:val="0"/>
              <w:marRight w:val="0"/>
              <w:marTop w:val="0"/>
              <w:marBottom w:val="0"/>
              <w:divBdr>
                <w:top w:val="none" w:sz="0" w:space="0" w:color="auto"/>
                <w:left w:val="none" w:sz="0" w:space="0" w:color="auto"/>
                <w:bottom w:val="none" w:sz="0" w:space="0" w:color="auto"/>
                <w:right w:val="none" w:sz="0" w:space="0" w:color="auto"/>
              </w:divBdr>
            </w:div>
          </w:divsChild>
        </w:div>
        <w:div w:id="2041934949">
          <w:marLeft w:val="0"/>
          <w:marRight w:val="0"/>
          <w:marTop w:val="0"/>
          <w:marBottom w:val="0"/>
          <w:divBdr>
            <w:top w:val="none" w:sz="0" w:space="0" w:color="auto"/>
            <w:left w:val="none" w:sz="0" w:space="0" w:color="auto"/>
            <w:bottom w:val="none" w:sz="0" w:space="0" w:color="auto"/>
            <w:right w:val="none" w:sz="0" w:space="0" w:color="auto"/>
          </w:divBdr>
          <w:divsChild>
            <w:div w:id="436173610">
              <w:marLeft w:val="0"/>
              <w:marRight w:val="0"/>
              <w:marTop w:val="0"/>
              <w:marBottom w:val="0"/>
              <w:divBdr>
                <w:top w:val="none" w:sz="0" w:space="0" w:color="auto"/>
                <w:left w:val="none" w:sz="0" w:space="0" w:color="auto"/>
                <w:bottom w:val="none" w:sz="0" w:space="0" w:color="auto"/>
                <w:right w:val="none" w:sz="0" w:space="0" w:color="auto"/>
              </w:divBdr>
            </w:div>
            <w:div w:id="647130453">
              <w:marLeft w:val="0"/>
              <w:marRight w:val="0"/>
              <w:marTop w:val="0"/>
              <w:marBottom w:val="0"/>
              <w:divBdr>
                <w:top w:val="none" w:sz="0" w:space="0" w:color="auto"/>
                <w:left w:val="none" w:sz="0" w:space="0" w:color="auto"/>
                <w:bottom w:val="none" w:sz="0" w:space="0" w:color="auto"/>
                <w:right w:val="none" w:sz="0" w:space="0" w:color="auto"/>
              </w:divBdr>
            </w:div>
          </w:divsChild>
        </w:div>
        <w:div w:id="1045106640">
          <w:marLeft w:val="0"/>
          <w:marRight w:val="0"/>
          <w:marTop w:val="0"/>
          <w:marBottom w:val="0"/>
          <w:divBdr>
            <w:top w:val="none" w:sz="0" w:space="0" w:color="auto"/>
            <w:left w:val="none" w:sz="0" w:space="0" w:color="auto"/>
            <w:bottom w:val="none" w:sz="0" w:space="0" w:color="auto"/>
            <w:right w:val="none" w:sz="0" w:space="0" w:color="auto"/>
          </w:divBdr>
          <w:divsChild>
            <w:div w:id="1859271211">
              <w:marLeft w:val="0"/>
              <w:marRight w:val="0"/>
              <w:marTop w:val="0"/>
              <w:marBottom w:val="0"/>
              <w:divBdr>
                <w:top w:val="none" w:sz="0" w:space="0" w:color="auto"/>
                <w:left w:val="none" w:sz="0" w:space="0" w:color="auto"/>
                <w:bottom w:val="none" w:sz="0" w:space="0" w:color="auto"/>
                <w:right w:val="none" w:sz="0" w:space="0" w:color="auto"/>
              </w:divBdr>
            </w:div>
            <w:div w:id="697319857">
              <w:marLeft w:val="0"/>
              <w:marRight w:val="0"/>
              <w:marTop w:val="0"/>
              <w:marBottom w:val="0"/>
              <w:divBdr>
                <w:top w:val="none" w:sz="0" w:space="0" w:color="auto"/>
                <w:left w:val="none" w:sz="0" w:space="0" w:color="auto"/>
                <w:bottom w:val="none" w:sz="0" w:space="0" w:color="auto"/>
                <w:right w:val="none" w:sz="0" w:space="0" w:color="auto"/>
              </w:divBdr>
            </w:div>
          </w:divsChild>
        </w:div>
        <w:div w:id="2062362477">
          <w:marLeft w:val="0"/>
          <w:marRight w:val="0"/>
          <w:marTop w:val="0"/>
          <w:marBottom w:val="0"/>
          <w:divBdr>
            <w:top w:val="none" w:sz="0" w:space="0" w:color="auto"/>
            <w:left w:val="none" w:sz="0" w:space="0" w:color="auto"/>
            <w:bottom w:val="none" w:sz="0" w:space="0" w:color="auto"/>
            <w:right w:val="none" w:sz="0" w:space="0" w:color="auto"/>
          </w:divBdr>
          <w:divsChild>
            <w:div w:id="660963176">
              <w:marLeft w:val="0"/>
              <w:marRight w:val="0"/>
              <w:marTop w:val="0"/>
              <w:marBottom w:val="0"/>
              <w:divBdr>
                <w:top w:val="none" w:sz="0" w:space="0" w:color="auto"/>
                <w:left w:val="none" w:sz="0" w:space="0" w:color="auto"/>
                <w:bottom w:val="none" w:sz="0" w:space="0" w:color="auto"/>
                <w:right w:val="none" w:sz="0" w:space="0" w:color="auto"/>
              </w:divBdr>
            </w:div>
            <w:div w:id="1815289534">
              <w:marLeft w:val="0"/>
              <w:marRight w:val="0"/>
              <w:marTop w:val="0"/>
              <w:marBottom w:val="0"/>
              <w:divBdr>
                <w:top w:val="none" w:sz="0" w:space="0" w:color="auto"/>
                <w:left w:val="none" w:sz="0" w:space="0" w:color="auto"/>
                <w:bottom w:val="none" w:sz="0" w:space="0" w:color="auto"/>
                <w:right w:val="none" w:sz="0" w:space="0" w:color="auto"/>
              </w:divBdr>
            </w:div>
          </w:divsChild>
        </w:div>
        <w:div w:id="1430617443">
          <w:marLeft w:val="0"/>
          <w:marRight w:val="0"/>
          <w:marTop w:val="0"/>
          <w:marBottom w:val="0"/>
          <w:divBdr>
            <w:top w:val="none" w:sz="0" w:space="0" w:color="auto"/>
            <w:left w:val="none" w:sz="0" w:space="0" w:color="auto"/>
            <w:bottom w:val="none" w:sz="0" w:space="0" w:color="auto"/>
            <w:right w:val="none" w:sz="0" w:space="0" w:color="auto"/>
          </w:divBdr>
          <w:divsChild>
            <w:div w:id="241110869">
              <w:marLeft w:val="0"/>
              <w:marRight w:val="0"/>
              <w:marTop w:val="0"/>
              <w:marBottom w:val="0"/>
              <w:divBdr>
                <w:top w:val="none" w:sz="0" w:space="0" w:color="auto"/>
                <w:left w:val="none" w:sz="0" w:space="0" w:color="auto"/>
                <w:bottom w:val="none" w:sz="0" w:space="0" w:color="auto"/>
                <w:right w:val="none" w:sz="0" w:space="0" w:color="auto"/>
              </w:divBdr>
            </w:div>
            <w:div w:id="775518832">
              <w:marLeft w:val="0"/>
              <w:marRight w:val="0"/>
              <w:marTop w:val="0"/>
              <w:marBottom w:val="0"/>
              <w:divBdr>
                <w:top w:val="none" w:sz="0" w:space="0" w:color="auto"/>
                <w:left w:val="none" w:sz="0" w:space="0" w:color="auto"/>
                <w:bottom w:val="none" w:sz="0" w:space="0" w:color="auto"/>
                <w:right w:val="none" w:sz="0" w:space="0" w:color="auto"/>
              </w:divBdr>
            </w:div>
          </w:divsChild>
        </w:div>
        <w:div w:id="507906461">
          <w:marLeft w:val="0"/>
          <w:marRight w:val="0"/>
          <w:marTop w:val="0"/>
          <w:marBottom w:val="0"/>
          <w:divBdr>
            <w:top w:val="none" w:sz="0" w:space="0" w:color="auto"/>
            <w:left w:val="none" w:sz="0" w:space="0" w:color="auto"/>
            <w:bottom w:val="none" w:sz="0" w:space="0" w:color="auto"/>
            <w:right w:val="none" w:sz="0" w:space="0" w:color="auto"/>
          </w:divBdr>
          <w:divsChild>
            <w:div w:id="1817259038">
              <w:marLeft w:val="0"/>
              <w:marRight w:val="0"/>
              <w:marTop w:val="0"/>
              <w:marBottom w:val="0"/>
              <w:divBdr>
                <w:top w:val="none" w:sz="0" w:space="0" w:color="auto"/>
                <w:left w:val="none" w:sz="0" w:space="0" w:color="auto"/>
                <w:bottom w:val="none" w:sz="0" w:space="0" w:color="auto"/>
                <w:right w:val="none" w:sz="0" w:space="0" w:color="auto"/>
              </w:divBdr>
            </w:div>
          </w:divsChild>
        </w:div>
        <w:div w:id="1979651440">
          <w:marLeft w:val="0"/>
          <w:marRight w:val="0"/>
          <w:marTop w:val="0"/>
          <w:marBottom w:val="0"/>
          <w:divBdr>
            <w:top w:val="none" w:sz="0" w:space="0" w:color="auto"/>
            <w:left w:val="none" w:sz="0" w:space="0" w:color="auto"/>
            <w:bottom w:val="none" w:sz="0" w:space="0" w:color="auto"/>
            <w:right w:val="none" w:sz="0" w:space="0" w:color="auto"/>
          </w:divBdr>
          <w:divsChild>
            <w:div w:id="1417945096">
              <w:marLeft w:val="0"/>
              <w:marRight w:val="0"/>
              <w:marTop w:val="0"/>
              <w:marBottom w:val="0"/>
              <w:divBdr>
                <w:top w:val="none" w:sz="0" w:space="0" w:color="auto"/>
                <w:left w:val="none" w:sz="0" w:space="0" w:color="auto"/>
                <w:bottom w:val="none" w:sz="0" w:space="0" w:color="auto"/>
                <w:right w:val="none" w:sz="0" w:space="0" w:color="auto"/>
              </w:divBdr>
            </w:div>
            <w:div w:id="1638102194">
              <w:marLeft w:val="0"/>
              <w:marRight w:val="0"/>
              <w:marTop w:val="0"/>
              <w:marBottom w:val="0"/>
              <w:divBdr>
                <w:top w:val="none" w:sz="0" w:space="0" w:color="auto"/>
                <w:left w:val="none" w:sz="0" w:space="0" w:color="auto"/>
                <w:bottom w:val="none" w:sz="0" w:space="0" w:color="auto"/>
                <w:right w:val="none" w:sz="0" w:space="0" w:color="auto"/>
              </w:divBdr>
            </w:div>
          </w:divsChild>
        </w:div>
        <w:div w:id="1215000408">
          <w:marLeft w:val="0"/>
          <w:marRight w:val="0"/>
          <w:marTop w:val="0"/>
          <w:marBottom w:val="0"/>
          <w:divBdr>
            <w:top w:val="none" w:sz="0" w:space="0" w:color="auto"/>
            <w:left w:val="none" w:sz="0" w:space="0" w:color="auto"/>
            <w:bottom w:val="none" w:sz="0" w:space="0" w:color="auto"/>
            <w:right w:val="none" w:sz="0" w:space="0" w:color="auto"/>
          </w:divBdr>
          <w:divsChild>
            <w:div w:id="1931087464">
              <w:marLeft w:val="0"/>
              <w:marRight w:val="0"/>
              <w:marTop w:val="0"/>
              <w:marBottom w:val="0"/>
              <w:divBdr>
                <w:top w:val="none" w:sz="0" w:space="0" w:color="auto"/>
                <w:left w:val="none" w:sz="0" w:space="0" w:color="auto"/>
                <w:bottom w:val="none" w:sz="0" w:space="0" w:color="auto"/>
                <w:right w:val="none" w:sz="0" w:space="0" w:color="auto"/>
              </w:divBdr>
            </w:div>
          </w:divsChild>
        </w:div>
        <w:div w:id="1026565671">
          <w:marLeft w:val="0"/>
          <w:marRight w:val="0"/>
          <w:marTop w:val="0"/>
          <w:marBottom w:val="0"/>
          <w:divBdr>
            <w:top w:val="none" w:sz="0" w:space="0" w:color="auto"/>
            <w:left w:val="none" w:sz="0" w:space="0" w:color="auto"/>
            <w:bottom w:val="none" w:sz="0" w:space="0" w:color="auto"/>
            <w:right w:val="none" w:sz="0" w:space="0" w:color="auto"/>
          </w:divBdr>
          <w:divsChild>
            <w:div w:id="995959739">
              <w:marLeft w:val="0"/>
              <w:marRight w:val="0"/>
              <w:marTop w:val="0"/>
              <w:marBottom w:val="0"/>
              <w:divBdr>
                <w:top w:val="none" w:sz="0" w:space="0" w:color="auto"/>
                <w:left w:val="none" w:sz="0" w:space="0" w:color="auto"/>
                <w:bottom w:val="none" w:sz="0" w:space="0" w:color="auto"/>
                <w:right w:val="none" w:sz="0" w:space="0" w:color="auto"/>
              </w:divBdr>
            </w:div>
          </w:divsChild>
        </w:div>
        <w:div w:id="1200439193">
          <w:marLeft w:val="0"/>
          <w:marRight w:val="0"/>
          <w:marTop w:val="0"/>
          <w:marBottom w:val="0"/>
          <w:divBdr>
            <w:top w:val="none" w:sz="0" w:space="0" w:color="auto"/>
            <w:left w:val="none" w:sz="0" w:space="0" w:color="auto"/>
            <w:bottom w:val="none" w:sz="0" w:space="0" w:color="auto"/>
            <w:right w:val="none" w:sz="0" w:space="0" w:color="auto"/>
          </w:divBdr>
          <w:divsChild>
            <w:div w:id="1175420913">
              <w:marLeft w:val="0"/>
              <w:marRight w:val="0"/>
              <w:marTop w:val="0"/>
              <w:marBottom w:val="0"/>
              <w:divBdr>
                <w:top w:val="none" w:sz="0" w:space="0" w:color="auto"/>
                <w:left w:val="none" w:sz="0" w:space="0" w:color="auto"/>
                <w:bottom w:val="none" w:sz="0" w:space="0" w:color="auto"/>
                <w:right w:val="none" w:sz="0" w:space="0" w:color="auto"/>
              </w:divBdr>
            </w:div>
            <w:div w:id="2009942450">
              <w:marLeft w:val="0"/>
              <w:marRight w:val="0"/>
              <w:marTop w:val="0"/>
              <w:marBottom w:val="0"/>
              <w:divBdr>
                <w:top w:val="none" w:sz="0" w:space="0" w:color="auto"/>
                <w:left w:val="none" w:sz="0" w:space="0" w:color="auto"/>
                <w:bottom w:val="none" w:sz="0" w:space="0" w:color="auto"/>
                <w:right w:val="none" w:sz="0" w:space="0" w:color="auto"/>
              </w:divBdr>
            </w:div>
          </w:divsChild>
        </w:div>
        <w:div w:id="490104850">
          <w:marLeft w:val="0"/>
          <w:marRight w:val="0"/>
          <w:marTop w:val="0"/>
          <w:marBottom w:val="0"/>
          <w:divBdr>
            <w:top w:val="none" w:sz="0" w:space="0" w:color="auto"/>
            <w:left w:val="none" w:sz="0" w:space="0" w:color="auto"/>
            <w:bottom w:val="none" w:sz="0" w:space="0" w:color="auto"/>
            <w:right w:val="none" w:sz="0" w:space="0" w:color="auto"/>
          </w:divBdr>
          <w:divsChild>
            <w:div w:id="2027511523">
              <w:marLeft w:val="0"/>
              <w:marRight w:val="0"/>
              <w:marTop w:val="0"/>
              <w:marBottom w:val="0"/>
              <w:divBdr>
                <w:top w:val="none" w:sz="0" w:space="0" w:color="auto"/>
                <w:left w:val="none" w:sz="0" w:space="0" w:color="auto"/>
                <w:bottom w:val="none" w:sz="0" w:space="0" w:color="auto"/>
                <w:right w:val="none" w:sz="0" w:space="0" w:color="auto"/>
              </w:divBdr>
            </w:div>
            <w:div w:id="1208644857">
              <w:marLeft w:val="0"/>
              <w:marRight w:val="0"/>
              <w:marTop w:val="0"/>
              <w:marBottom w:val="0"/>
              <w:divBdr>
                <w:top w:val="none" w:sz="0" w:space="0" w:color="auto"/>
                <w:left w:val="none" w:sz="0" w:space="0" w:color="auto"/>
                <w:bottom w:val="none" w:sz="0" w:space="0" w:color="auto"/>
                <w:right w:val="none" w:sz="0" w:space="0" w:color="auto"/>
              </w:divBdr>
            </w:div>
          </w:divsChild>
        </w:div>
        <w:div w:id="558518014">
          <w:marLeft w:val="0"/>
          <w:marRight w:val="0"/>
          <w:marTop w:val="0"/>
          <w:marBottom w:val="0"/>
          <w:divBdr>
            <w:top w:val="none" w:sz="0" w:space="0" w:color="auto"/>
            <w:left w:val="none" w:sz="0" w:space="0" w:color="auto"/>
            <w:bottom w:val="none" w:sz="0" w:space="0" w:color="auto"/>
            <w:right w:val="none" w:sz="0" w:space="0" w:color="auto"/>
          </w:divBdr>
          <w:divsChild>
            <w:div w:id="731537549">
              <w:marLeft w:val="0"/>
              <w:marRight w:val="0"/>
              <w:marTop w:val="0"/>
              <w:marBottom w:val="0"/>
              <w:divBdr>
                <w:top w:val="none" w:sz="0" w:space="0" w:color="auto"/>
                <w:left w:val="none" w:sz="0" w:space="0" w:color="auto"/>
                <w:bottom w:val="none" w:sz="0" w:space="0" w:color="auto"/>
                <w:right w:val="none" w:sz="0" w:space="0" w:color="auto"/>
              </w:divBdr>
            </w:div>
            <w:div w:id="905145322">
              <w:marLeft w:val="0"/>
              <w:marRight w:val="0"/>
              <w:marTop w:val="0"/>
              <w:marBottom w:val="0"/>
              <w:divBdr>
                <w:top w:val="none" w:sz="0" w:space="0" w:color="auto"/>
                <w:left w:val="none" w:sz="0" w:space="0" w:color="auto"/>
                <w:bottom w:val="none" w:sz="0" w:space="0" w:color="auto"/>
                <w:right w:val="none" w:sz="0" w:space="0" w:color="auto"/>
              </w:divBdr>
            </w:div>
          </w:divsChild>
        </w:div>
        <w:div w:id="1992981541">
          <w:marLeft w:val="0"/>
          <w:marRight w:val="0"/>
          <w:marTop w:val="0"/>
          <w:marBottom w:val="0"/>
          <w:divBdr>
            <w:top w:val="none" w:sz="0" w:space="0" w:color="auto"/>
            <w:left w:val="none" w:sz="0" w:space="0" w:color="auto"/>
            <w:bottom w:val="none" w:sz="0" w:space="0" w:color="auto"/>
            <w:right w:val="none" w:sz="0" w:space="0" w:color="auto"/>
          </w:divBdr>
          <w:divsChild>
            <w:div w:id="2109301969">
              <w:marLeft w:val="0"/>
              <w:marRight w:val="0"/>
              <w:marTop w:val="0"/>
              <w:marBottom w:val="0"/>
              <w:divBdr>
                <w:top w:val="none" w:sz="0" w:space="0" w:color="auto"/>
                <w:left w:val="none" w:sz="0" w:space="0" w:color="auto"/>
                <w:bottom w:val="none" w:sz="0" w:space="0" w:color="auto"/>
                <w:right w:val="none" w:sz="0" w:space="0" w:color="auto"/>
              </w:divBdr>
            </w:div>
            <w:div w:id="1299725216">
              <w:marLeft w:val="0"/>
              <w:marRight w:val="0"/>
              <w:marTop w:val="0"/>
              <w:marBottom w:val="0"/>
              <w:divBdr>
                <w:top w:val="none" w:sz="0" w:space="0" w:color="auto"/>
                <w:left w:val="none" w:sz="0" w:space="0" w:color="auto"/>
                <w:bottom w:val="none" w:sz="0" w:space="0" w:color="auto"/>
                <w:right w:val="none" w:sz="0" w:space="0" w:color="auto"/>
              </w:divBdr>
            </w:div>
          </w:divsChild>
        </w:div>
        <w:div w:id="1540896590">
          <w:marLeft w:val="0"/>
          <w:marRight w:val="0"/>
          <w:marTop w:val="0"/>
          <w:marBottom w:val="0"/>
          <w:divBdr>
            <w:top w:val="none" w:sz="0" w:space="0" w:color="auto"/>
            <w:left w:val="none" w:sz="0" w:space="0" w:color="auto"/>
            <w:bottom w:val="none" w:sz="0" w:space="0" w:color="auto"/>
            <w:right w:val="none" w:sz="0" w:space="0" w:color="auto"/>
          </w:divBdr>
          <w:divsChild>
            <w:div w:id="1054545267">
              <w:marLeft w:val="0"/>
              <w:marRight w:val="0"/>
              <w:marTop w:val="0"/>
              <w:marBottom w:val="0"/>
              <w:divBdr>
                <w:top w:val="none" w:sz="0" w:space="0" w:color="auto"/>
                <w:left w:val="none" w:sz="0" w:space="0" w:color="auto"/>
                <w:bottom w:val="none" w:sz="0" w:space="0" w:color="auto"/>
                <w:right w:val="none" w:sz="0" w:space="0" w:color="auto"/>
              </w:divBdr>
            </w:div>
          </w:divsChild>
        </w:div>
        <w:div w:id="1316225354">
          <w:marLeft w:val="0"/>
          <w:marRight w:val="0"/>
          <w:marTop w:val="0"/>
          <w:marBottom w:val="0"/>
          <w:divBdr>
            <w:top w:val="none" w:sz="0" w:space="0" w:color="auto"/>
            <w:left w:val="none" w:sz="0" w:space="0" w:color="auto"/>
            <w:bottom w:val="none" w:sz="0" w:space="0" w:color="auto"/>
            <w:right w:val="none" w:sz="0" w:space="0" w:color="auto"/>
          </w:divBdr>
          <w:divsChild>
            <w:div w:id="964239350">
              <w:marLeft w:val="0"/>
              <w:marRight w:val="0"/>
              <w:marTop w:val="0"/>
              <w:marBottom w:val="0"/>
              <w:divBdr>
                <w:top w:val="none" w:sz="0" w:space="0" w:color="auto"/>
                <w:left w:val="none" w:sz="0" w:space="0" w:color="auto"/>
                <w:bottom w:val="none" w:sz="0" w:space="0" w:color="auto"/>
                <w:right w:val="none" w:sz="0" w:space="0" w:color="auto"/>
              </w:divBdr>
            </w:div>
            <w:div w:id="714277293">
              <w:marLeft w:val="0"/>
              <w:marRight w:val="0"/>
              <w:marTop w:val="0"/>
              <w:marBottom w:val="0"/>
              <w:divBdr>
                <w:top w:val="none" w:sz="0" w:space="0" w:color="auto"/>
                <w:left w:val="none" w:sz="0" w:space="0" w:color="auto"/>
                <w:bottom w:val="none" w:sz="0" w:space="0" w:color="auto"/>
                <w:right w:val="none" w:sz="0" w:space="0" w:color="auto"/>
              </w:divBdr>
            </w:div>
          </w:divsChild>
        </w:div>
        <w:div w:id="1533110517">
          <w:marLeft w:val="0"/>
          <w:marRight w:val="0"/>
          <w:marTop w:val="0"/>
          <w:marBottom w:val="0"/>
          <w:divBdr>
            <w:top w:val="none" w:sz="0" w:space="0" w:color="auto"/>
            <w:left w:val="none" w:sz="0" w:space="0" w:color="auto"/>
            <w:bottom w:val="none" w:sz="0" w:space="0" w:color="auto"/>
            <w:right w:val="none" w:sz="0" w:space="0" w:color="auto"/>
          </w:divBdr>
          <w:divsChild>
            <w:div w:id="2065254257">
              <w:marLeft w:val="0"/>
              <w:marRight w:val="0"/>
              <w:marTop w:val="0"/>
              <w:marBottom w:val="0"/>
              <w:divBdr>
                <w:top w:val="none" w:sz="0" w:space="0" w:color="auto"/>
                <w:left w:val="none" w:sz="0" w:space="0" w:color="auto"/>
                <w:bottom w:val="none" w:sz="0" w:space="0" w:color="auto"/>
                <w:right w:val="none" w:sz="0" w:space="0" w:color="auto"/>
              </w:divBdr>
            </w:div>
          </w:divsChild>
        </w:div>
        <w:div w:id="1170635611">
          <w:marLeft w:val="0"/>
          <w:marRight w:val="0"/>
          <w:marTop w:val="0"/>
          <w:marBottom w:val="0"/>
          <w:divBdr>
            <w:top w:val="none" w:sz="0" w:space="0" w:color="auto"/>
            <w:left w:val="none" w:sz="0" w:space="0" w:color="auto"/>
            <w:bottom w:val="none" w:sz="0" w:space="0" w:color="auto"/>
            <w:right w:val="none" w:sz="0" w:space="0" w:color="auto"/>
          </w:divBdr>
          <w:divsChild>
            <w:div w:id="935091535">
              <w:marLeft w:val="0"/>
              <w:marRight w:val="0"/>
              <w:marTop w:val="0"/>
              <w:marBottom w:val="0"/>
              <w:divBdr>
                <w:top w:val="none" w:sz="0" w:space="0" w:color="auto"/>
                <w:left w:val="none" w:sz="0" w:space="0" w:color="auto"/>
                <w:bottom w:val="none" w:sz="0" w:space="0" w:color="auto"/>
                <w:right w:val="none" w:sz="0" w:space="0" w:color="auto"/>
              </w:divBdr>
            </w:div>
          </w:divsChild>
        </w:div>
        <w:div w:id="1439829774">
          <w:marLeft w:val="0"/>
          <w:marRight w:val="0"/>
          <w:marTop w:val="0"/>
          <w:marBottom w:val="0"/>
          <w:divBdr>
            <w:top w:val="none" w:sz="0" w:space="0" w:color="auto"/>
            <w:left w:val="none" w:sz="0" w:space="0" w:color="auto"/>
            <w:bottom w:val="none" w:sz="0" w:space="0" w:color="auto"/>
            <w:right w:val="none" w:sz="0" w:space="0" w:color="auto"/>
          </w:divBdr>
          <w:divsChild>
            <w:div w:id="1838572143">
              <w:marLeft w:val="0"/>
              <w:marRight w:val="0"/>
              <w:marTop w:val="0"/>
              <w:marBottom w:val="0"/>
              <w:divBdr>
                <w:top w:val="none" w:sz="0" w:space="0" w:color="auto"/>
                <w:left w:val="none" w:sz="0" w:space="0" w:color="auto"/>
                <w:bottom w:val="none" w:sz="0" w:space="0" w:color="auto"/>
                <w:right w:val="none" w:sz="0" w:space="0" w:color="auto"/>
              </w:divBdr>
            </w:div>
            <w:div w:id="1599171834">
              <w:marLeft w:val="0"/>
              <w:marRight w:val="0"/>
              <w:marTop w:val="0"/>
              <w:marBottom w:val="0"/>
              <w:divBdr>
                <w:top w:val="none" w:sz="0" w:space="0" w:color="auto"/>
                <w:left w:val="none" w:sz="0" w:space="0" w:color="auto"/>
                <w:bottom w:val="none" w:sz="0" w:space="0" w:color="auto"/>
                <w:right w:val="none" w:sz="0" w:space="0" w:color="auto"/>
              </w:divBdr>
            </w:div>
          </w:divsChild>
        </w:div>
        <w:div w:id="280691207">
          <w:marLeft w:val="0"/>
          <w:marRight w:val="0"/>
          <w:marTop w:val="0"/>
          <w:marBottom w:val="0"/>
          <w:divBdr>
            <w:top w:val="none" w:sz="0" w:space="0" w:color="auto"/>
            <w:left w:val="none" w:sz="0" w:space="0" w:color="auto"/>
            <w:bottom w:val="none" w:sz="0" w:space="0" w:color="auto"/>
            <w:right w:val="none" w:sz="0" w:space="0" w:color="auto"/>
          </w:divBdr>
          <w:divsChild>
            <w:div w:id="180898575">
              <w:marLeft w:val="0"/>
              <w:marRight w:val="0"/>
              <w:marTop w:val="0"/>
              <w:marBottom w:val="0"/>
              <w:divBdr>
                <w:top w:val="none" w:sz="0" w:space="0" w:color="auto"/>
                <w:left w:val="none" w:sz="0" w:space="0" w:color="auto"/>
                <w:bottom w:val="none" w:sz="0" w:space="0" w:color="auto"/>
                <w:right w:val="none" w:sz="0" w:space="0" w:color="auto"/>
              </w:divBdr>
            </w:div>
            <w:div w:id="445349707">
              <w:marLeft w:val="0"/>
              <w:marRight w:val="0"/>
              <w:marTop w:val="0"/>
              <w:marBottom w:val="0"/>
              <w:divBdr>
                <w:top w:val="none" w:sz="0" w:space="0" w:color="auto"/>
                <w:left w:val="none" w:sz="0" w:space="0" w:color="auto"/>
                <w:bottom w:val="none" w:sz="0" w:space="0" w:color="auto"/>
                <w:right w:val="none" w:sz="0" w:space="0" w:color="auto"/>
              </w:divBdr>
            </w:div>
          </w:divsChild>
        </w:div>
        <w:div w:id="1423331674">
          <w:marLeft w:val="0"/>
          <w:marRight w:val="0"/>
          <w:marTop w:val="0"/>
          <w:marBottom w:val="0"/>
          <w:divBdr>
            <w:top w:val="none" w:sz="0" w:space="0" w:color="auto"/>
            <w:left w:val="none" w:sz="0" w:space="0" w:color="auto"/>
            <w:bottom w:val="none" w:sz="0" w:space="0" w:color="auto"/>
            <w:right w:val="none" w:sz="0" w:space="0" w:color="auto"/>
          </w:divBdr>
          <w:divsChild>
            <w:div w:id="1112676471">
              <w:marLeft w:val="0"/>
              <w:marRight w:val="0"/>
              <w:marTop w:val="0"/>
              <w:marBottom w:val="0"/>
              <w:divBdr>
                <w:top w:val="none" w:sz="0" w:space="0" w:color="auto"/>
                <w:left w:val="none" w:sz="0" w:space="0" w:color="auto"/>
                <w:bottom w:val="none" w:sz="0" w:space="0" w:color="auto"/>
                <w:right w:val="none" w:sz="0" w:space="0" w:color="auto"/>
              </w:divBdr>
            </w:div>
            <w:div w:id="652487715">
              <w:marLeft w:val="0"/>
              <w:marRight w:val="0"/>
              <w:marTop w:val="0"/>
              <w:marBottom w:val="0"/>
              <w:divBdr>
                <w:top w:val="none" w:sz="0" w:space="0" w:color="auto"/>
                <w:left w:val="none" w:sz="0" w:space="0" w:color="auto"/>
                <w:bottom w:val="none" w:sz="0" w:space="0" w:color="auto"/>
                <w:right w:val="none" w:sz="0" w:space="0" w:color="auto"/>
              </w:divBdr>
            </w:div>
          </w:divsChild>
        </w:div>
        <w:div w:id="1826974699">
          <w:marLeft w:val="0"/>
          <w:marRight w:val="0"/>
          <w:marTop w:val="0"/>
          <w:marBottom w:val="0"/>
          <w:divBdr>
            <w:top w:val="none" w:sz="0" w:space="0" w:color="auto"/>
            <w:left w:val="none" w:sz="0" w:space="0" w:color="auto"/>
            <w:bottom w:val="none" w:sz="0" w:space="0" w:color="auto"/>
            <w:right w:val="none" w:sz="0" w:space="0" w:color="auto"/>
          </w:divBdr>
          <w:divsChild>
            <w:div w:id="2024281160">
              <w:marLeft w:val="0"/>
              <w:marRight w:val="0"/>
              <w:marTop w:val="0"/>
              <w:marBottom w:val="0"/>
              <w:divBdr>
                <w:top w:val="none" w:sz="0" w:space="0" w:color="auto"/>
                <w:left w:val="none" w:sz="0" w:space="0" w:color="auto"/>
                <w:bottom w:val="none" w:sz="0" w:space="0" w:color="auto"/>
                <w:right w:val="none" w:sz="0" w:space="0" w:color="auto"/>
              </w:divBdr>
            </w:div>
            <w:div w:id="511069325">
              <w:marLeft w:val="0"/>
              <w:marRight w:val="0"/>
              <w:marTop w:val="0"/>
              <w:marBottom w:val="0"/>
              <w:divBdr>
                <w:top w:val="none" w:sz="0" w:space="0" w:color="auto"/>
                <w:left w:val="none" w:sz="0" w:space="0" w:color="auto"/>
                <w:bottom w:val="none" w:sz="0" w:space="0" w:color="auto"/>
                <w:right w:val="none" w:sz="0" w:space="0" w:color="auto"/>
              </w:divBdr>
            </w:div>
          </w:divsChild>
        </w:div>
        <w:div w:id="1594699686">
          <w:marLeft w:val="0"/>
          <w:marRight w:val="0"/>
          <w:marTop w:val="0"/>
          <w:marBottom w:val="0"/>
          <w:divBdr>
            <w:top w:val="none" w:sz="0" w:space="0" w:color="auto"/>
            <w:left w:val="none" w:sz="0" w:space="0" w:color="auto"/>
            <w:bottom w:val="none" w:sz="0" w:space="0" w:color="auto"/>
            <w:right w:val="none" w:sz="0" w:space="0" w:color="auto"/>
          </w:divBdr>
          <w:divsChild>
            <w:div w:id="1336760312">
              <w:marLeft w:val="0"/>
              <w:marRight w:val="0"/>
              <w:marTop w:val="0"/>
              <w:marBottom w:val="0"/>
              <w:divBdr>
                <w:top w:val="none" w:sz="0" w:space="0" w:color="auto"/>
                <w:left w:val="none" w:sz="0" w:space="0" w:color="auto"/>
                <w:bottom w:val="none" w:sz="0" w:space="0" w:color="auto"/>
                <w:right w:val="none" w:sz="0" w:space="0" w:color="auto"/>
              </w:divBdr>
            </w:div>
          </w:divsChild>
        </w:div>
        <w:div w:id="54401533">
          <w:marLeft w:val="0"/>
          <w:marRight w:val="0"/>
          <w:marTop w:val="0"/>
          <w:marBottom w:val="0"/>
          <w:divBdr>
            <w:top w:val="none" w:sz="0" w:space="0" w:color="auto"/>
            <w:left w:val="none" w:sz="0" w:space="0" w:color="auto"/>
            <w:bottom w:val="none" w:sz="0" w:space="0" w:color="auto"/>
            <w:right w:val="none" w:sz="0" w:space="0" w:color="auto"/>
          </w:divBdr>
          <w:divsChild>
            <w:div w:id="322858541">
              <w:marLeft w:val="0"/>
              <w:marRight w:val="0"/>
              <w:marTop w:val="0"/>
              <w:marBottom w:val="0"/>
              <w:divBdr>
                <w:top w:val="none" w:sz="0" w:space="0" w:color="auto"/>
                <w:left w:val="none" w:sz="0" w:space="0" w:color="auto"/>
                <w:bottom w:val="none" w:sz="0" w:space="0" w:color="auto"/>
                <w:right w:val="none" w:sz="0" w:space="0" w:color="auto"/>
              </w:divBdr>
            </w:div>
            <w:div w:id="1496729428">
              <w:marLeft w:val="0"/>
              <w:marRight w:val="0"/>
              <w:marTop w:val="0"/>
              <w:marBottom w:val="0"/>
              <w:divBdr>
                <w:top w:val="none" w:sz="0" w:space="0" w:color="auto"/>
                <w:left w:val="none" w:sz="0" w:space="0" w:color="auto"/>
                <w:bottom w:val="none" w:sz="0" w:space="0" w:color="auto"/>
                <w:right w:val="none" w:sz="0" w:space="0" w:color="auto"/>
              </w:divBdr>
            </w:div>
          </w:divsChild>
        </w:div>
        <w:div w:id="212154520">
          <w:marLeft w:val="0"/>
          <w:marRight w:val="0"/>
          <w:marTop w:val="0"/>
          <w:marBottom w:val="0"/>
          <w:divBdr>
            <w:top w:val="none" w:sz="0" w:space="0" w:color="auto"/>
            <w:left w:val="none" w:sz="0" w:space="0" w:color="auto"/>
            <w:bottom w:val="none" w:sz="0" w:space="0" w:color="auto"/>
            <w:right w:val="none" w:sz="0" w:space="0" w:color="auto"/>
          </w:divBdr>
          <w:divsChild>
            <w:div w:id="556890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2756871">
      <w:bodyDiv w:val="1"/>
      <w:marLeft w:val="0"/>
      <w:marRight w:val="0"/>
      <w:marTop w:val="0"/>
      <w:marBottom w:val="0"/>
      <w:divBdr>
        <w:top w:val="none" w:sz="0" w:space="0" w:color="auto"/>
        <w:left w:val="none" w:sz="0" w:space="0" w:color="auto"/>
        <w:bottom w:val="none" w:sz="0" w:space="0" w:color="auto"/>
        <w:right w:val="none" w:sz="0" w:space="0" w:color="auto"/>
      </w:divBdr>
      <w:divsChild>
        <w:div w:id="1435785877">
          <w:marLeft w:val="0"/>
          <w:marRight w:val="0"/>
          <w:marTop w:val="0"/>
          <w:marBottom w:val="0"/>
          <w:divBdr>
            <w:top w:val="none" w:sz="0" w:space="0" w:color="auto"/>
            <w:left w:val="none" w:sz="0" w:space="0" w:color="auto"/>
            <w:bottom w:val="none" w:sz="0" w:space="0" w:color="auto"/>
            <w:right w:val="none" w:sz="0" w:space="0" w:color="auto"/>
          </w:divBdr>
          <w:divsChild>
            <w:div w:id="331493922">
              <w:marLeft w:val="0"/>
              <w:marRight w:val="0"/>
              <w:marTop w:val="0"/>
              <w:marBottom w:val="0"/>
              <w:divBdr>
                <w:top w:val="none" w:sz="0" w:space="0" w:color="auto"/>
                <w:left w:val="none" w:sz="0" w:space="0" w:color="auto"/>
                <w:bottom w:val="none" w:sz="0" w:space="0" w:color="auto"/>
                <w:right w:val="none" w:sz="0" w:space="0" w:color="auto"/>
              </w:divBdr>
            </w:div>
          </w:divsChild>
        </w:div>
        <w:div w:id="1477868849">
          <w:marLeft w:val="0"/>
          <w:marRight w:val="0"/>
          <w:marTop w:val="0"/>
          <w:marBottom w:val="0"/>
          <w:divBdr>
            <w:top w:val="none" w:sz="0" w:space="0" w:color="auto"/>
            <w:left w:val="none" w:sz="0" w:space="0" w:color="auto"/>
            <w:bottom w:val="none" w:sz="0" w:space="0" w:color="auto"/>
            <w:right w:val="none" w:sz="0" w:space="0" w:color="auto"/>
          </w:divBdr>
          <w:divsChild>
            <w:div w:id="773791678">
              <w:marLeft w:val="0"/>
              <w:marRight w:val="0"/>
              <w:marTop w:val="0"/>
              <w:marBottom w:val="0"/>
              <w:divBdr>
                <w:top w:val="none" w:sz="0" w:space="0" w:color="auto"/>
                <w:left w:val="none" w:sz="0" w:space="0" w:color="auto"/>
                <w:bottom w:val="none" w:sz="0" w:space="0" w:color="auto"/>
                <w:right w:val="none" w:sz="0" w:space="0" w:color="auto"/>
              </w:divBdr>
            </w:div>
          </w:divsChild>
        </w:div>
        <w:div w:id="1745099731">
          <w:marLeft w:val="0"/>
          <w:marRight w:val="0"/>
          <w:marTop w:val="0"/>
          <w:marBottom w:val="0"/>
          <w:divBdr>
            <w:top w:val="none" w:sz="0" w:space="0" w:color="auto"/>
            <w:left w:val="none" w:sz="0" w:space="0" w:color="auto"/>
            <w:bottom w:val="none" w:sz="0" w:space="0" w:color="auto"/>
            <w:right w:val="none" w:sz="0" w:space="0" w:color="auto"/>
          </w:divBdr>
          <w:divsChild>
            <w:div w:id="1845780913">
              <w:marLeft w:val="0"/>
              <w:marRight w:val="0"/>
              <w:marTop w:val="0"/>
              <w:marBottom w:val="0"/>
              <w:divBdr>
                <w:top w:val="none" w:sz="0" w:space="0" w:color="auto"/>
                <w:left w:val="none" w:sz="0" w:space="0" w:color="auto"/>
                <w:bottom w:val="none" w:sz="0" w:space="0" w:color="auto"/>
                <w:right w:val="none" w:sz="0" w:space="0" w:color="auto"/>
              </w:divBdr>
            </w:div>
          </w:divsChild>
        </w:div>
        <w:div w:id="1565288753">
          <w:marLeft w:val="0"/>
          <w:marRight w:val="0"/>
          <w:marTop w:val="0"/>
          <w:marBottom w:val="0"/>
          <w:divBdr>
            <w:top w:val="none" w:sz="0" w:space="0" w:color="auto"/>
            <w:left w:val="none" w:sz="0" w:space="0" w:color="auto"/>
            <w:bottom w:val="none" w:sz="0" w:space="0" w:color="auto"/>
            <w:right w:val="none" w:sz="0" w:space="0" w:color="auto"/>
          </w:divBdr>
          <w:divsChild>
            <w:div w:id="204761655">
              <w:marLeft w:val="0"/>
              <w:marRight w:val="0"/>
              <w:marTop w:val="0"/>
              <w:marBottom w:val="0"/>
              <w:divBdr>
                <w:top w:val="none" w:sz="0" w:space="0" w:color="auto"/>
                <w:left w:val="none" w:sz="0" w:space="0" w:color="auto"/>
                <w:bottom w:val="none" w:sz="0" w:space="0" w:color="auto"/>
                <w:right w:val="none" w:sz="0" w:space="0" w:color="auto"/>
              </w:divBdr>
            </w:div>
          </w:divsChild>
        </w:div>
        <w:div w:id="160511516">
          <w:marLeft w:val="0"/>
          <w:marRight w:val="0"/>
          <w:marTop w:val="0"/>
          <w:marBottom w:val="0"/>
          <w:divBdr>
            <w:top w:val="none" w:sz="0" w:space="0" w:color="auto"/>
            <w:left w:val="none" w:sz="0" w:space="0" w:color="auto"/>
            <w:bottom w:val="none" w:sz="0" w:space="0" w:color="auto"/>
            <w:right w:val="none" w:sz="0" w:space="0" w:color="auto"/>
          </w:divBdr>
          <w:divsChild>
            <w:div w:id="739253965">
              <w:marLeft w:val="0"/>
              <w:marRight w:val="0"/>
              <w:marTop w:val="0"/>
              <w:marBottom w:val="0"/>
              <w:divBdr>
                <w:top w:val="none" w:sz="0" w:space="0" w:color="auto"/>
                <w:left w:val="none" w:sz="0" w:space="0" w:color="auto"/>
                <w:bottom w:val="none" w:sz="0" w:space="0" w:color="auto"/>
                <w:right w:val="none" w:sz="0" w:space="0" w:color="auto"/>
              </w:divBdr>
            </w:div>
            <w:div w:id="988364087">
              <w:marLeft w:val="0"/>
              <w:marRight w:val="0"/>
              <w:marTop w:val="0"/>
              <w:marBottom w:val="0"/>
              <w:divBdr>
                <w:top w:val="none" w:sz="0" w:space="0" w:color="auto"/>
                <w:left w:val="none" w:sz="0" w:space="0" w:color="auto"/>
                <w:bottom w:val="none" w:sz="0" w:space="0" w:color="auto"/>
                <w:right w:val="none" w:sz="0" w:space="0" w:color="auto"/>
              </w:divBdr>
            </w:div>
          </w:divsChild>
        </w:div>
        <w:div w:id="1161968316">
          <w:marLeft w:val="0"/>
          <w:marRight w:val="0"/>
          <w:marTop w:val="0"/>
          <w:marBottom w:val="0"/>
          <w:divBdr>
            <w:top w:val="none" w:sz="0" w:space="0" w:color="auto"/>
            <w:left w:val="none" w:sz="0" w:space="0" w:color="auto"/>
            <w:bottom w:val="none" w:sz="0" w:space="0" w:color="auto"/>
            <w:right w:val="none" w:sz="0" w:space="0" w:color="auto"/>
          </w:divBdr>
          <w:divsChild>
            <w:div w:id="1596745730">
              <w:marLeft w:val="0"/>
              <w:marRight w:val="0"/>
              <w:marTop w:val="0"/>
              <w:marBottom w:val="0"/>
              <w:divBdr>
                <w:top w:val="none" w:sz="0" w:space="0" w:color="auto"/>
                <w:left w:val="none" w:sz="0" w:space="0" w:color="auto"/>
                <w:bottom w:val="none" w:sz="0" w:space="0" w:color="auto"/>
                <w:right w:val="none" w:sz="0" w:space="0" w:color="auto"/>
              </w:divBdr>
            </w:div>
          </w:divsChild>
        </w:div>
        <w:div w:id="1911890270">
          <w:marLeft w:val="0"/>
          <w:marRight w:val="0"/>
          <w:marTop w:val="0"/>
          <w:marBottom w:val="0"/>
          <w:divBdr>
            <w:top w:val="none" w:sz="0" w:space="0" w:color="auto"/>
            <w:left w:val="none" w:sz="0" w:space="0" w:color="auto"/>
            <w:bottom w:val="none" w:sz="0" w:space="0" w:color="auto"/>
            <w:right w:val="none" w:sz="0" w:space="0" w:color="auto"/>
          </w:divBdr>
          <w:divsChild>
            <w:div w:id="1301568787">
              <w:marLeft w:val="0"/>
              <w:marRight w:val="0"/>
              <w:marTop w:val="0"/>
              <w:marBottom w:val="0"/>
              <w:divBdr>
                <w:top w:val="none" w:sz="0" w:space="0" w:color="auto"/>
                <w:left w:val="none" w:sz="0" w:space="0" w:color="auto"/>
                <w:bottom w:val="none" w:sz="0" w:space="0" w:color="auto"/>
                <w:right w:val="none" w:sz="0" w:space="0" w:color="auto"/>
              </w:divBdr>
            </w:div>
            <w:div w:id="900597023">
              <w:marLeft w:val="0"/>
              <w:marRight w:val="0"/>
              <w:marTop w:val="0"/>
              <w:marBottom w:val="0"/>
              <w:divBdr>
                <w:top w:val="none" w:sz="0" w:space="0" w:color="auto"/>
                <w:left w:val="none" w:sz="0" w:space="0" w:color="auto"/>
                <w:bottom w:val="none" w:sz="0" w:space="0" w:color="auto"/>
                <w:right w:val="none" w:sz="0" w:space="0" w:color="auto"/>
              </w:divBdr>
            </w:div>
          </w:divsChild>
        </w:div>
        <w:div w:id="1166752055">
          <w:marLeft w:val="0"/>
          <w:marRight w:val="0"/>
          <w:marTop w:val="0"/>
          <w:marBottom w:val="0"/>
          <w:divBdr>
            <w:top w:val="none" w:sz="0" w:space="0" w:color="auto"/>
            <w:left w:val="none" w:sz="0" w:space="0" w:color="auto"/>
            <w:bottom w:val="none" w:sz="0" w:space="0" w:color="auto"/>
            <w:right w:val="none" w:sz="0" w:space="0" w:color="auto"/>
          </w:divBdr>
          <w:divsChild>
            <w:div w:id="578057406">
              <w:marLeft w:val="0"/>
              <w:marRight w:val="0"/>
              <w:marTop w:val="0"/>
              <w:marBottom w:val="0"/>
              <w:divBdr>
                <w:top w:val="none" w:sz="0" w:space="0" w:color="auto"/>
                <w:left w:val="none" w:sz="0" w:space="0" w:color="auto"/>
                <w:bottom w:val="none" w:sz="0" w:space="0" w:color="auto"/>
                <w:right w:val="none" w:sz="0" w:space="0" w:color="auto"/>
              </w:divBdr>
            </w:div>
          </w:divsChild>
        </w:div>
        <w:div w:id="1172185002">
          <w:marLeft w:val="0"/>
          <w:marRight w:val="0"/>
          <w:marTop w:val="0"/>
          <w:marBottom w:val="0"/>
          <w:divBdr>
            <w:top w:val="none" w:sz="0" w:space="0" w:color="auto"/>
            <w:left w:val="none" w:sz="0" w:space="0" w:color="auto"/>
            <w:bottom w:val="none" w:sz="0" w:space="0" w:color="auto"/>
            <w:right w:val="none" w:sz="0" w:space="0" w:color="auto"/>
          </w:divBdr>
          <w:divsChild>
            <w:div w:id="2113668058">
              <w:marLeft w:val="0"/>
              <w:marRight w:val="0"/>
              <w:marTop w:val="0"/>
              <w:marBottom w:val="0"/>
              <w:divBdr>
                <w:top w:val="none" w:sz="0" w:space="0" w:color="auto"/>
                <w:left w:val="none" w:sz="0" w:space="0" w:color="auto"/>
                <w:bottom w:val="none" w:sz="0" w:space="0" w:color="auto"/>
                <w:right w:val="none" w:sz="0" w:space="0" w:color="auto"/>
              </w:divBdr>
            </w:div>
            <w:div w:id="1027558143">
              <w:marLeft w:val="0"/>
              <w:marRight w:val="0"/>
              <w:marTop w:val="0"/>
              <w:marBottom w:val="0"/>
              <w:divBdr>
                <w:top w:val="none" w:sz="0" w:space="0" w:color="auto"/>
                <w:left w:val="none" w:sz="0" w:space="0" w:color="auto"/>
                <w:bottom w:val="none" w:sz="0" w:space="0" w:color="auto"/>
                <w:right w:val="none" w:sz="0" w:space="0" w:color="auto"/>
              </w:divBdr>
            </w:div>
          </w:divsChild>
        </w:div>
        <w:div w:id="1285044224">
          <w:marLeft w:val="0"/>
          <w:marRight w:val="0"/>
          <w:marTop w:val="0"/>
          <w:marBottom w:val="0"/>
          <w:divBdr>
            <w:top w:val="none" w:sz="0" w:space="0" w:color="auto"/>
            <w:left w:val="none" w:sz="0" w:space="0" w:color="auto"/>
            <w:bottom w:val="none" w:sz="0" w:space="0" w:color="auto"/>
            <w:right w:val="none" w:sz="0" w:space="0" w:color="auto"/>
          </w:divBdr>
          <w:divsChild>
            <w:div w:id="1452357204">
              <w:marLeft w:val="0"/>
              <w:marRight w:val="0"/>
              <w:marTop w:val="0"/>
              <w:marBottom w:val="0"/>
              <w:divBdr>
                <w:top w:val="none" w:sz="0" w:space="0" w:color="auto"/>
                <w:left w:val="none" w:sz="0" w:space="0" w:color="auto"/>
                <w:bottom w:val="none" w:sz="0" w:space="0" w:color="auto"/>
                <w:right w:val="none" w:sz="0" w:space="0" w:color="auto"/>
              </w:divBdr>
            </w:div>
          </w:divsChild>
        </w:div>
        <w:div w:id="419717601">
          <w:marLeft w:val="0"/>
          <w:marRight w:val="0"/>
          <w:marTop w:val="0"/>
          <w:marBottom w:val="0"/>
          <w:divBdr>
            <w:top w:val="none" w:sz="0" w:space="0" w:color="auto"/>
            <w:left w:val="none" w:sz="0" w:space="0" w:color="auto"/>
            <w:bottom w:val="none" w:sz="0" w:space="0" w:color="auto"/>
            <w:right w:val="none" w:sz="0" w:space="0" w:color="auto"/>
          </w:divBdr>
          <w:divsChild>
            <w:div w:id="2089762367">
              <w:marLeft w:val="0"/>
              <w:marRight w:val="0"/>
              <w:marTop w:val="0"/>
              <w:marBottom w:val="0"/>
              <w:divBdr>
                <w:top w:val="none" w:sz="0" w:space="0" w:color="auto"/>
                <w:left w:val="none" w:sz="0" w:space="0" w:color="auto"/>
                <w:bottom w:val="none" w:sz="0" w:space="0" w:color="auto"/>
                <w:right w:val="none" w:sz="0" w:space="0" w:color="auto"/>
              </w:divBdr>
            </w:div>
          </w:divsChild>
        </w:div>
        <w:div w:id="618682664">
          <w:marLeft w:val="0"/>
          <w:marRight w:val="0"/>
          <w:marTop w:val="0"/>
          <w:marBottom w:val="0"/>
          <w:divBdr>
            <w:top w:val="none" w:sz="0" w:space="0" w:color="auto"/>
            <w:left w:val="none" w:sz="0" w:space="0" w:color="auto"/>
            <w:bottom w:val="none" w:sz="0" w:space="0" w:color="auto"/>
            <w:right w:val="none" w:sz="0" w:space="0" w:color="auto"/>
          </w:divBdr>
          <w:divsChild>
            <w:div w:id="273026827">
              <w:marLeft w:val="0"/>
              <w:marRight w:val="0"/>
              <w:marTop w:val="0"/>
              <w:marBottom w:val="0"/>
              <w:divBdr>
                <w:top w:val="none" w:sz="0" w:space="0" w:color="auto"/>
                <w:left w:val="none" w:sz="0" w:space="0" w:color="auto"/>
                <w:bottom w:val="none" w:sz="0" w:space="0" w:color="auto"/>
                <w:right w:val="none" w:sz="0" w:space="0" w:color="auto"/>
              </w:divBdr>
            </w:div>
          </w:divsChild>
        </w:div>
        <w:div w:id="39982924">
          <w:marLeft w:val="0"/>
          <w:marRight w:val="0"/>
          <w:marTop w:val="0"/>
          <w:marBottom w:val="0"/>
          <w:divBdr>
            <w:top w:val="none" w:sz="0" w:space="0" w:color="auto"/>
            <w:left w:val="none" w:sz="0" w:space="0" w:color="auto"/>
            <w:bottom w:val="none" w:sz="0" w:space="0" w:color="auto"/>
            <w:right w:val="none" w:sz="0" w:space="0" w:color="auto"/>
          </w:divBdr>
          <w:divsChild>
            <w:div w:id="1704667022">
              <w:marLeft w:val="0"/>
              <w:marRight w:val="0"/>
              <w:marTop w:val="0"/>
              <w:marBottom w:val="0"/>
              <w:divBdr>
                <w:top w:val="none" w:sz="0" w:space="0" w:color="auto"/>
                <w:left w:val="none" w:sz="0" w:space="0" w:color="auto"/>
                <w:bottom w:val="none" w:sz="0" w:space="0" w:color="auto"/>
                <w:right w:val="none" w:sz="0" w:space="0" w:color="auto"/>
              </w:divBdr>
            </w:div>
          </w:divsChild>
        </w:div>
        <w:div w:id="1879394291">
          <w:marLeft w:val="0"/>
          <w:marRight w:val="0"/>
          <w:marTop w:val="0"/>
          <w:marBottom w:val="0"/>
          <w:divBdr>
            <w:top w:val="none" w:sz="0" w:space="0" w:color="auto"/>
            <w:left w:val="none" w:sz="0" w:space="0" w:color="auto"/>
            <w:bottom w:val="none" w:sz="0" w:space="0" w:color="auto"/>
            <w:right w:val="none" w:sz="0" w:space="0" w:color="auto"/>
          </w:divBdr>
          <w:divsChild>
            <w:div w:id="1096560076">
              <w:marLeft w:val="0"/>
              <w:marRight w:val="0"/>
              <w:marTop w:val="0"/>
              <w:marBottom w:val="0"/>
              <w:divBdr>
                <w:top w:val="none" w:sz="0" w:space="0" w:color="auto"/>
                <w:left w:val="none" w:sz="0" w:space="0" w:color="auto"/>
                <w:bottom w:val="none" w:sz="0" w:space="0" w:color="auto"/>
                <w:right w:val="none" w:sz="0" w:space="0" w:color="auto"/>
              </w:divBdr>
            </w:div>
            <w:div w:id="23143956">
              <w:marLeft w:val="0"/>
              <w:marRight w:val="0"/>
              <w:marTop w:val="0"/>
              <w:marBottom w:val="0"/>
              <w:divBdr>
                <w:top w:val="none" w:sz="0" w:space="0" w:color="auto"/>
                <w:left w:val="none" w:sz="0" w:space="0" w:color="auto"/>
                <w:bottom w:val="none" w:sz="0" w:space="0" w:color="auto"/>
                <w:right w:val="none" w:sz="0" w:space="0" w:color="auto"/>
              </w:divBdr>
            </w:div>
          </w:divsChild>
        </w:div>
        <w:div w:id="353389443">
          <w:marLeft w:val="0"/>
          <w:marRight w:val="0"/>
          <w:marTop w:val="0"/>
          <w:marBottom w:val="0"/>
          <w:divBdr>
            <w:top w:val="none" w:sz="0" w:space="0" w:color="auto"/>
            <w:left w:val="none" w:sz="0" w:space="0" w:color="auto"/>
            <w:bottom w:val="none" w:sz="0" w:space="0" w:color="auto"/>
            <w:right w:val="none" w:sz="0" w:space="0" w:color="auto"/>
          </w:divBdr>
          <w:divsChild>
            <w:div w:id="1104376103">
              <w:marLeft w:val="0"/>
              <w:marRight w:val="0"/>
              <w:marTop w:val="0"/>
              <w:marBottom w:val="0"/>
              <w:divBdr>
                <w:top w:val="none" w:sz="0" w:space="0" w:color="auto"/>
                <w:left w:val="none" w:sz="0" w:space="0" w:color="auto"/>
                <w:bottom w:val="none" w:sz="0" w:space="0" w:color="auto"/>
                <w:right w:val="none" w:sz="0" w:space="0" w:color="auto"/>
              </w:divBdr>
            </w:div>
          </w:divsChild>
        </w:div>
        <w:div w:id="1592083865">
          <w:marLeft w:val="0"/>
          <w:marRight w:val="0"/>
          <w:marTop w:val="0"/>
          <w:marBottom w:val="0"/>
          <w:divBdr>
            <w:top w:val="none" w:sz="0" w:space="0" w:color="auto"/>
            <w:left w:val="none" w:sz="0" w:space="0" w:color="auto"/>
            <w:bottom w:val="none" w:sz="0" w:space="0" w:color="auto"/>
            <w:right w:val="none" w:sz="0" w:space="0" w:color="auto"/>
          </w:divBdr>
          <w:divsChild>
            <w:div w:id="2124690567">
              <w:marLeft w:val="0"/>
              <w:marRight w:val="0"/>
              <w:marTop w:val="0"/>
              <w:marBottom w:val="0"/>
              <w:divBdr>
                <w:top w:val="none" w:sz="0" w:space="0" w:color="auto"/>
                <w:left w:val="none" w:sz="0" w:space="0" w:color="auto"/>
                <w:bottom w:val="none" w:sz="0" w:space="0" w:color="auto"/>
                <w:right w:val="none" w:sz="0" w:space="0" w:color="auto"/>
              </w:divBdr>
            </w:div>
            <w:div w:id="684137993">
              <w:marLeft w:val="0"/>
              <w:marRight w:val="0"/>
              <w:marTop w:val="0"/>
              <w:marBottom w:val="0"/>
              <w:divBdr>
                <w:top w:val="none" w:sz="0" w:space="0" w:color="auto"/>
                <w:left w:val="none" w:sz="0" w:space="0" w:color="auto"/>
                <w:bottom w:val="none" w:sz="0" w:space="0" w:color="auto"/>
                <w:right w:val="none" w:sz="0" w:space="0" w:color="auto"/>
              </w:divBdr>
            </w:div>
          </w:divsChild>
        </w:div>
        <w:div w:id="1744180604">
          <w:marLeft w:val="0"/>
          <w:marRight w:val="0"/>
          <w:marTop w:val="0"/>
          <w:marBottom w:val="0"/>
          <w:divBdr>
            <w:top w:val="none" w:sz="0" w:space="0" w:color="auto"/>
            <w:left w:val="none" w:sz="0" w:space="0" w:color="auto"/>
            <w:bottom w:val="none" w:sz="0" w:space="0" w:color="auto"/>
            <w:right w:val="none" w:sz="0" w:space="0" w:color="auto"/>
          </w:divBdr>
          <w:divsChild>
            <w:div w:id="373310131">
              <w:marLeft w:val="0"/>
              <w:marRight w:val="0"/>
              <w:marTop w:val="0"/>
              <w:marBottom w:val="0"/>
              <w:divBdr>
                <w:top w:val="none" w:sz="0" w:space="0" w:color="auto"/>
                <w:left w:val="none" w:sz="0" w:space="0" w:color="auto"/>
                <w:bottom w:val="none" w:sz="0" w:space="0" w:color="auto"/>
                <w:right w:val="none" w:sz="0" w:space="0" w:color="auto"/>
              </w:divBdr>
            </w:div>
          </w:divsChild>
        </w:div>
        <w:div w:id="717976490">
          <w:marLeft w:val="0"/>
          <w:marRight w:val="0"/>
          <w:marTop w:val="0"/>
          <w:marBottom w:val="0"/>
          <w:divBdr>
            <w:top w:val="none" w:sz="0" w:space="0" w:color="auto"/>
            <w:left w:val="none" w:sz="0" w:space="0" w:color="auto"/>
            <w:bottom w:val="none" w:sz="0" w:space="0" w:color="auto"/>
            <w:right w:val="none" w:sz="0" w:space="0" w:color="auto"/>
          </w:divBdr>
          <w:divsChild>
            <w:div w:id="968163683">
              <w:marLeft w:val="0"/>
              <w:marRight w:val="0"/>
              <w:marTop w:val="0"/>
              <w:marBottom w:val="0"/>
              <w:divBdr>
                <w:top w:val="none" w:sz="0" w:space="0" w:color="auto"/>
                <w:left w:val="none" w:sz="0" w:space="0" w:color="auto"/>
                <w:bottom w:val="none" w:sz="0" w:space="0" w:color="auto"/>
                <w:right w:val="none" w:sz="0" w:space="0" w:color="auto"/>
              </w:divBdr>
            </w:div>
          </w:divsChild>
        </w:div>
        <w:div w:id="429738463">
          <w:marLeft w:val="0"/>
          <w:marRight w:val="0"/>
          <w:marTop w:val="0"/>
          <w:marBottom w:val="0"/>
          <w:divBdr>
            <w:top w:val="none" w:sz="0" w:space="0" w:color="auto"/>
            <w:left w:val="none" w:sz="0" w:space="0" w:color="auto"/>
            <w:bottom w:val="none" w:sz="0" w:space="0" w:color="auto"/>
            <w:right w:val="none" w:sz="0" w:space="0" w:color="auto"/>
          </w:divBdr>
          <w:divsChild>
            <w:div w:id="2012564998">
              <w:marLeft w:val="0"/>
              <w:marRight w:val="0"/>
              <w:marTop w:val="0"/>
              <w:marBottom w:val="0"/>
              <w:divBdr>
                <w:top w:val="none" w:sz="0" w:space="0" w:color="auto"/>
                <w:left w:val="none" w:sz="0" w:space="0" w:color="auto"/>
                <w:bottom w:val="none" w:sz="0" w:space="0" w:color="auto"/>
                <w:right w:val="none" w:sz="0" w:space="0" w:color="auto"/>
              </w:divBdr>
            </w:div>
            <w:div w:id="1450933544">
              <w:marLeft w:val="0"/>
              <w:marRight w:val="0"/>
              <w:marTop w:val="0"/>
              <w:marBottom w:val="0"/>
              <w:divBdr>
                <w:top w:val="none" w:sz="0" w:space="0" w:color="auto"/>
                <w:left w:val="none" w:sz="0" w:space="0" w:color="auto"/>
                <w:bottom w:val="none" w:sz="0" w:space="0" w:color="auto"/>
                <w:right w:val="none" w:sz="0" w:space="0" w:color="auto"/>
              </w:divBdr>
            </w:div>
          </w:divsChild>
        </w:div>
        <w:div w:id="1545488129">
          <w:marLeft w:val="0"/>
          <w:marRight w:val="0"/>
          <w:marTop w:val="0"/>
          <w:marBottom w:val="0"/>
          <w:divBdr>
            <w:top w:val="none" w:sz="0" w:space="0" w:color="auto"/>
            <w:left w:val="none" w:sz="0" w:space="0" w:color="auto"/>
            <w:bottom w:val="none" w:sz="0" w:space="0" w:color="auto"/>
            <w:right w:val="none" w:sz="0" w:space="0" w:color="auto"/>
          </w:divBdr>
          <w:divsChild>
            <w:div w:id="217517223">
              <w:marLeft w:val="0"/>
              <w:marRight w:val="0"/>
              <w:marTop w:val="0"/>
              <w:marBottom w:val="0"/>
              <w:divBdr>
                <w:top w:val="none" w:sz="0" w:space="0" w:color="auto"/>
                <w:left w:val="none" w:sz="0" w:space="0" w:color="auto"/>
                <w:bottom w:val="none" w:sz="0" w:space="0" w:color="auto"/>
                <w:right w:val="none" w:sz="0" w:space="0" w:color="auto"/>
              </w:divBdr>
            </w:div>
          </w:divsChild>
        </w:div>
        <w:div w:id="1558317091">
          <w:marLeft w:val="0"/>
          <w:marRight w:val="0"/>
          <w:marTop w:val="0"/>
          <w:marBottom w:val="0"/>
          <w:divBdr>
            <w:top w:val="none" w:sz="0" w:space="0" w:color="auto"/>
            <w:left w:val="none" w:sz="0" w:space="0" w:color="auto"/>
            <w:bottom w:val="none" w:sz="0" w:space="0" w:color="auto"/>
            <w:right w:val="none" w:sz="0" w:space="0" w:color="auto"/>
          </w:divBdr>
          <w:divsChild>
            <w:div w:id="415908317">
              <w:marLeft w:val="0"/>
              <w:marRight w:val="0"/>
              <w:marTop w:val="0"/>
              <w:marBottom w:val="0"/>
              <w:divBdr>
                <w:top w:val="none" w:sz="0" w:space="0" w:color="auto"/>
                <w:left w:val="none" w:sz="0" w:space="0" w:color="auto"/>
                <w:bottom w:val="none" w:sz="0" w:space="0" w:color="auto"/>
                <w:right w:val="none" w:sz="0" w:space="0" w:color="auto"/>
              </w:divBdr>
            </w:div>
          </w:divsChild>
        </w:div>
        <w:div w:id="90391868">
          <w:marLeft w:val="0"/>
          <w:marRight w:val="0"/>
          <w:marTop w:val="0"/>
          <w:marBottom w:val="0"/>
          <w:divBdr>
            <w:top w:val="none" w:sz="0" w:space="0" w:color="auto"/>
            <w:left w:val="none" w:sz="0" w:space="0" w:color="auto"/>
            <w:bottom w:val="none" w:sz="0" w:space="0" w:color="auto"/>
            <w:right w:val="none" w:sz="0" w:space="0" w:color="auto"/>
          </w:divBdr>
          <w:divsChild>
            <w:div w:id="714504639">
              <w:marLeft w:val="0"/>
              <w:marRight w:val="0"/>
              <w:marTop w:val="0"/>
              <w:marBottom w:val="0"/>
              <w:divBdr>
                <w:top w:val="none" w:sz="0" w:space="0" w:color="auto"/>
                <w:left w:val="none" w:sz="0" w:space="0" w:color="auto"/>
                <w:bottom w:val="none" w:sz="0" w:space="0" w:color="auto"/>
                <w:right w:val="none" w:sz="0" w:space="0" w:color="auto"/>
              </w:divBdr>
            </w:div>
            <w:div w:id="799226247">
              <w:marLeft w:val="0"/>
              <w:marRight w:val="0"/>
              <w:marTop w:val="0"/>
              <w:marBottom w:val="0"/>
              <w:divBdr>
                <w:top w:val="none" w:sz="0" w:space="0" w:color="auto"/>
                <w:left w:val="none" w:sz="0" w:space="0" w:color="auto"/>
                <w:bottom w:val="none" w:sz="0" w:space="0" w:color="auto"/>
                <w:right w:val="none" w:sz="0" w:space="0" w:color="auto"/>
              </w:divBdr>
            </w:div>
          </w:divsChild>
        </w:div>
        <w:div w:id="417603006">
          <w:marLeft w:val="0"/>
          <w:marRight w:val="0"/>
          <w:marTop w:val="0"/>
          <w:marBottom w:val="0"/>
          <w:divBdr>
            <w:top w:val="none" w:sz="0" w:space="0" w:color="auto"/>
            <w:left w:val="none" w:sz="0" w:space="0" w:color="auto"/>
            <w:bottom w:val="none" w:sz="0" w:space="0" w:color="auto"/>
            <w:right w:val="none" w:sz="0" w:space="0" w:color="auto"/>
          </w:divBdr>
          <w:divsChild>
            <w:div w:id="877206674">
              <w:marLeft w:val="0"/>
              <w:marRight w:val="0"/>
              <w:marTop w:val="0"/>
              <w:marBottom w:val="0"/>
              <w:divBdr>
                <w:top w:val="none" w:sz="0" w:space="0" w:color="auto"/>
                <w:left w:val="none" w:sz="0" w:space="0" w:color="auto"/>
                <w:bottom w:val="none" w:sz="0" w:space="0" w:color="auto"/>
                <w:right w:val="none" w:sz="0" w:space="0" w:color="auto"/>
              </w:divBdr>
            </w:div>
          </w:divsChild>
        </w:div>
        <w:div w:id="1549298470">
          <w:marLeft w:val="0"/>
          <w:marRight w:val="0"/>
          <w:marTop w:val="0"/>
          <w:marBottom w:val="0"/>
          <w:divBdr>
            <w:top w:val="none" w:sz="0" w:space="0" w:color="auto"/>
            <w:left w:val="none" w:sz="0" w:space="0" w:color="auto"/>
            <w:bottom w:val="none" w:sz="0" w:space="0" w:color="auto"/>
            <w:right w:val="none" w:sz="0" w:space="0" w:color="auto"/>
          </w:divBdr>
          <w:divsChild>
            <w:div w:id="263853243">
              <w:marLeft w:val="0"/>
              <w:marRight w:val="0"/>
              <w:marTop w:val="0"/>
              <w:marBottom w:val="0"/>
              <w:divBdr>
                <w:top w:val="none" w:sz="0" w:space="0" w:color="auto"/>
                <w:left w:val="none" w:sz="0" w:space="0" w:color="auto"/>
                <w:bottom w:val="none" w:sz="0" w:space="0" w:color="auto"/>
                <w:right w:val="none" w:sz="0" w:space="0" w:color="auto"/>
              </w:divBdr>
            </w:div>
            <w:div w:id="1664777647">
              <w:marLeft w:val="0"/>
              <w:marRight w:val="0"/>
              <w:marTop w:val="0"/>
              <w:marBottom w:val="0"/>
              <w:divBdr>
                <w:top w:val="none" w:sz="0" w:space="0" w:color="auto"/>
                <w:left w:val="none" w:sz="0" w:space="0" w:color="auto"/>
                <w:bottom w:val="none" w:sz="0" w:space="0" w:color="auto"/>
                <w:right w:val="none" w:sz="0" w:space="0" w:color="auto"/>
              </w:divBdr>
            </w:div>
          </w:divsChild>
        </w:div>
        <w:div w:id="275334792">
          <w:marLeft w:val="0"/>
          <w:marRight w:val="0"/>
          <w:marTop w:val="0"/>
          <w:marBottom w:val="0"/>
          <w:divBdr>
            <w:top w:val="none" w:sz="0" w:space="0" w:color="auto"/>
            <w:left w:val="none" w:sz="0" w:space="0" w:color="auto"/>
            <w:bottom w:val="none" w:sz="0" w:space="0" w:color="auto"/>
            <w:right w:val="none" w:sz="0" w:space="0" w:color="auto"/>
          </w:divBdr>
          <w:divsChild>
            <w:div w:id="681316660">
              <w:marLeft w:val="0"/>
              <w:marRight w:val="0"/>
              <w:marTop w:val="0"/>
              <w:marBottom w:val="0"/>
              <w:divBdr>
                <w:top w:val="none" w:sz="0" w:space="0" w:color="auto"/>
                <w:left w:val="none" w:sz="0" w:space="0" w:color="auto"/>
                <w:bottom w:val="none" w:sz="0" w:space="0" w:color="auto"/>
                <w:right w:val="none" w:sz="0" w:space="0" w:color="auto"/>
              </w:divBdr>
            </w:div>
          </w:divsChild>
        </w:div>
        <w:div w:id="160050153">
          <w:marLeft w:val="0"/>
          <w:marRight w:val="0"/>
          <w:marTop w:val="0"/>
          <w:marBottom w:val="0"/>
          <w:divBdr>
            <w:top w:val="none" w:sz="0" w:space="0" w:color="auto"/>
            <w:left w:val="none" w:sz="0" w:space="0" w:color="auto"/>
            <w:bottom w:val="none" w:sz="0" w:space="0" w:color="auto"/>
            <w:right w:val="none" w:sz="0" w:space="0" w:color="auto"/>
          </w:divBdr>
          <w:divsChild>
            <w:div w:id="1639918101">
              <w:marLeft w:val="0"/>
              <w:marRight w:val="0"/>
              <w:marTop w:val="0"/>
              <w:marBottom w:val="0"/>
              <w:divBdr>
                <w:top w:val="none" w:sz="0" w:space="0" w:color="auto"/>
                <w:left w:val="none" w:sz="0" w:space="0" w:color="auto"/>
                <w:bottom w:val="none" w:sz="0" w:space="0" w:color="auto"/>
                <w:right w:val="none" w:sz="0" w:space="0" w:color="auto"/>
              </w:divBdr>
            </w:div>
          </w:divsChild>
        </w:div>
        <w:div w:id="497814328">
          <w:marLeft w:val="0"/>
          <w:marRight w:val="0"/>
          <w:marTop w:val="0"/>
          <w:marBottom w:val="0"/>
          <w:divBdr>
            <w:top w:val="none" w:sz="0" w:space="0" w:color="auto"/>
            <w:left w:val="none" w:sz="0" w:space="0" w:color="auto"/>
            <w:bottom w:val="none" w:sz="0" w:space="0" w:color="auto"/>
            <w:right w:val="none" w:sz="0" w:space="0" w:color="auto"/>
          </w:divBdr>
          <w:divsChild>
            <w:div w:id="649553588">
              <w:marLeft w:val="0"/>
              <w:marRight w:val="0"/>
              <w:marTop w:val="0"/>
              <w:marBottom w:val="0"/>
              <w:divBdr>
                <w:top w:val="none" w:sz="0" w:space="0" w:color="auto"/>
                <w:left w:val="none" w:sz="0" w:space="0" w:color="auto"/>
                <w:bottom w:val="none" w:sz="0" w:space="0" w:color="auto"/>
                <w:right w:val="none" w:sz="0" w:space="0" w:color="auto"/>
              </w:divBdr>
            </w:div>
          </w:divsChild>
        </w:div>
        <w:div w:id="2078284243">
          <w:marLeft w:val="0"/>
          <w:marRight w:val="0"/>
          <w:marTop w:val="0"/>
          <w:marBottom w:val="0"/>
          <w:divBdr>
            <w:top w:val="none" w:sz="0" w:space="0" w:color="auto"/>
            <w:left w:val="none" w:sz="0" w:space="0" w:color="auto"/>
            <w:bottom w:val="none" w:sz="0" w:space="0" w:color="auto"/>
            <w:right w:val="none" w:sz="0" w:space="0" w:color="auto"/>
          </w:divBdr>
          <w:divsChild>
            <w:div w:id="1932422083">
              <w:marLeft w:val="0"/>
              <w:marRight w:val="0"/>
              <w:marTop w:val="0"/>
              <w:marBottom w:val="0"/>
              <w:divBdr>
                <w:top w:val="none" w:sz="0" w:space="0" w:color="auto"/>
                <w:left w:val="none" w:sz="0" w:space="0" w:color="auto"/>
                <w:bottom w:val="none" w:sz="0" w:space="0" w:color="auto"/>
                <w:right w:val="none" w:sz="0" w:space="0" w:color="auto"/>
              </w:divBdr>
            </w:div>
            <w:div w:id="954019029">
              <w:marLeft w:val="0"/>
              <w:marRight w:val="0"/>
              <w:marTop w:val="0"/>
              <w:marBottom w:val="0"/>
              <w:divBdr>
                <w:top w:val="none" w:sz="0" w:space="0" w:color="auto"/>
                <w:left w:val="none" w:sz="0" w:space="0" w:color="auto"/>
                <w:bottom w:val="none" w:sz="0" w:space="0" w:color="auto"/>
                <w:right w:val="none" w:sz="0" w:space="0" w:color="auto"/>
              </w:divBdr>
            </w:div>
          </w:divsChild>
        </w:div>
        <w:div w:id="487748120">
          <w:marLeft w:val="0"/>
          <w:marRight w:val="0"/>
          <w:marTop w:val="0"/>
          <w:marBottom w:val="0"/>
          <w:divBdr>
            <w:top w:val="none" w:sz="0" w:space="0" w:color="auto"/>
            <w:left w:val="none" w:sz="0" w:space="0" w:color="auto"/>
            <w:bottom w:val="none" w:sz="0" w:space="0" w:color="auto"/>
            <w:right w:val="none" w:sz="0" w:space="0" w:color="auto"/>
          </w:divBdr>
          <w:divsChild>
            <w:div w:id="1095591218">
              <w:marLeft w:val="0"/>
              <w:marRight w:val="0"/>
              <w:marTop w:val="0"/>
              <w:marBottom w:val="0"/>
              <w:divBdr>
                <w:top w:val="none" w:sz="0" w:space="0" w:color="auto"/>
                <w:left w:val="none" w:sz="0" w:space="0" w:color="auto"/>
                <w:bottom w:val="none" w:sz="0" w:space="0" w:color="auto"/>
                <w:right w:val="none" w:sz="0" w:space="0" w:color="auto"/>
              </w:divBdr>
            </w:div>
            <w:div w:id="1354726793">
              <w:marLeft w:val="0"/>
              <w:marRight w:val="0"/>
              <w:marTop w:val="0"/>
              <w:marBottom w:val="0"/>
              <w:divBdr>
                <w:top w:val="none" w:sz="0" w:space="0" w:color="auto"/>
                <w:left w:val="none" w:sz="0" w:space="0" w:color="auto"/>
                <w:bottom w:val="none" w:sz="0" w:space="0" w:color="auto"/>
                <w:right w:val="none" w:sz="0" w:space="0" w:color="auto"/>
              </w:divBdr>
            </w:div>
          </w:divsChild>
        </w:div>
        <w:div w:id="808549595">
          <w:marLeft w:val="0"/>
          <w:marRight w:val="0"/>
          <w:marTop w:val="0"/>
          <w:marBottom w:val="0"/>
          <w:divBdr>
            <w:top w:val="none" w:sz="0" w:space="0" w:color="auto"/>
            <w:left w:val="none" w:sz="0" w:space="0" w:color="auto"/>
            <w:bottom w:val="none" w:sz="0" w:space="0" w:color="auto"/>
            <w:right w:val="none" w:sz="0" w:space="0" w:color="auto"/>
          </w:divBdr>
          <w:divsChild>
            <w:div w:id="583343444">
              <w:marLeft w:val="0"/>
              <w:marRight w:val="0"/>
              <w:marTop w:val="0"/>
              <w:marBottom w:val="0"/>
              <w:divBdr>
                <w:top w:val="none" w:sz="0" w:space="0" w:color="auto"/>
                <w:left w:val="none" w:sz="0" w:space="0" w:color="auto"/>
                <w:bottom w:val="none" w:sz="0" w:space="0" w:color="auto"/>
                <w:right w:val="none" w:sz="0" w:space="0" w:color="auto"/>
              </w:divBdr>
            </w:div>
            <w:div w:id="758719959">
              <w:marLeft w:val="0"/>
              <w:marRight w:val="0"/>
              <w:marTop w:val="0"/>
              <w:marBottom w:val="0"/>
              <w:divBdr>
                <w:top w:val="none" w:sz="0" w:space="0" w:color="auto"/>
                <w:left w:val="none" w:sz="0" w:space="0" w:color="auto"/>
                <w:bottom w:val="none" w:sz="0" w:space="0" w:color="auto"/>
                <w:right w:val="none" w:sz="0" w:space="0" w:color="auto"/>
              </w:divBdr>
            </w:div>
          </w:divsChild>
        </w:div>
        <w:div w:id="1353334307">
          <w:marLeft w:val="0"/>
          <w:marRight w:val="0"/>
          <w:marTop w:val="0"/>
          <w:marBottom w:val="0"/>
          <w:divBdr>
            <w:top w:val="none" w:sz="0" w:space="0" w:color="auto"/>
            <w:left w:val="none" w:sz="0" w:space="0" w:color="auto"/>
            <w:bottom w:val="none" w:sz="0" w:space="0" w:color="auto"/>
            <w:right w:val="none" w:sz="0" w:space="0" w:color="auto"/>
          </w:divBdr>
          <w:divsChild>
            <w:div w:id="120538252">
              <w:marLeft w:val="0"/>
              <w:marRight w:val="0"/>
              <w:marTop w:val="0"/>
              <w:marBottom w:val="0"/>
              <w:divBdr>
                <w:top w:val="none" w:sz="0" w:space="0" w:color="auto"/>
                <w:left w:val="none" w:sz="0" w:space="0" w:color="auto"/>
                <w:bottom w:val="none" w:sz="0" w:space="0" w:color="auto"/>
                <w:right w:val="none" w:sz="0" w:space="0" w:color="auto"/>
              </w:divBdr>
            </w:div>
          </w:divsChild>
        </w:div>
        <w:div w:id="1657876490">
          <w:marLeft w:val="0"/>
          <w:marRight w:val="0"/>
          <w:marTop w:val="0"/>
          <w:marBottom w:val="0"/>
          <w:divBdr>
            <w:top w:val="none" w:sz="0" w:space="0" w:color="auto"/>
            <w:left w:val="none" w:sz="0" w:space="0" w:color="auto"/>
            <w:bottom w:val="none" w:sz="0" w:space="0" w:color="auto"/>
            <w:right w:val="none" w:sz="0" w:space="0" w:color="auto"/>
          </w:divBdr>
          <w:divsChild>
            <w:div w:id="1511678715">
              <w:marLeft w:val="0"/>
              <w:marRight w:val="0"/>
              <w:marTop w:val="0"/>
              <w:marBottom w:val="0"/>
              <w:divBdr>
                <w:top w:val="none" w:sz="0" w:space="0" w:color="auto"/>
                <w:left w:val="none" w:sz="0" w:space="0" w:color="auto"/>
                <w:bottom w:val="none" w:sz="0" w:space="0" w:color="auto"/>
                <w:right w:val="none" w:sz="0" w:space="0" w:color="auto"/>
              </w:divBdr>
            </w:div>
            <w:div w:id="1701200643">
              <w:marLeft w:val="0"/>
              <w:marRight w:val="0"/>
              <w:marTop w:val="0"/>
              <w:marBottom w:val="0"/>
              <w:divBdr>
                <w:top w:val="none" w:sz="0" w:space="0" w:color="auto"/>
                <w:left w:val="none" w:sz="0" w:space="0" w:color="auto"/>
                <w:bottom w:val="none" w:sz="0" w:space="0" w:color="auto"/>
                <w:right w:val="none" w:sz="0" w:space="0" w:color="auto"/>
              </w:divBdr>
            </w:div>
          </w:divsChild>
        </w:div>
        <w:div w:id="274362623">
          <w:marLeft w:val="0"/>
          <w:marRight w:val="0"/>
          <w:marTop w:val="0"/>
          <w:marBottom w:val="0"/>
          <w:divBdr>
            <w:top w:val="none" w:sz="0" w:space="0" w:color="auto"/>
            <w:left w:val="none" w:sz="0" w:space="0" w:color="auto"/>
            <w:bottom w:val="none" w:sz="0" w:space="0" w:color="auto"/>
            <w:right w:val="none" w:sz="0" w:space="0" w:color="auto"/>
          </w:divBdr>
          <w:divsChild>
            <w:div w:id="2074159351">
              <w:marLeft w:val="0"/>
              <w:marRight w:val="0"/>
              <w:marTop w:val="0"/>
              <w:marBottom w:val="0"/>
              <w:divBdr>
                <w:top w:val="none" w:sz="0" w:space="0" w:color="auto"/>
                <w:left w:val="none" w:sz="0" w:space="0" w:color="auto"/>
                <w:bottom w:val="none" w:sz="0" w:space="0" w:color="auto"/>
                <w:right w:val="none" w:sz="0" w:space="0" w:color="auto"/>
              </w:divBdr>
            </w:div>
          </w:divsChild>
        </w:div>
        <w:div w:id="926307223">
          <w:marLeft w:val="0"/>
          <w:marRight w:val="0"/>
          <w:marTop w:val="0"/>
          <w:marBottom w:val="0"/>
          <w:divBdr>
            <w:top w:val="none" w:sz="0" w:space="0" w:color="auto"/>
            <w:left w:val="none" w:sz="0" w:space="0" w:color="auto"/>
            <w:bottom w:val="none" w:sz="0" w:space="0" w:color="auto"/>
            <w:right w:val="none" w:sz="0" w:space="0" w:color="auto"/>
          </w:divBdr>
          <w:divsChild>
            <w:div w:id="100296746">
              <w:marLeft w:val="0"/>
              <w:marRight w:val="0"/>
              <w:marTop w:val="0"/>
              <w:marBottom w:val="0"/>
              <w:divBdr>
                <w:top w:val="none" w:sz="0" w:space="0" w:color="auto"/>
                <w:left w:val="none" w:sz="0" w:space="0" w:color="auto"/>
                <w:bottom w:val="none" w:sz="0" w:space="0" w:color="auto"/>
                <w:right w:val="none" w:sz="0" w:space="0" w:color="auto"/>
              </w:divBdr>
            </w:div>
          </w:divsChild>
        </w:div>
        <w:div w:id="716782066">
          <w:marLeft w:val="0"/>
          <w:marRight w:val="0"/>
          <w:marTop w:val="0"/>
          <w:marBottom w:val="0"/>
          <w:divBdr>
            <w:top w:val="none" w:sz="0" w:space="0" w:color="auto"/>
            <w:left w:val="none" w:sz="0" w:space="0" w:color="auto"/>
            <w:bottom w:val="none" w:sz="0" w:space="0" w:color="auto"/>
            <w:right w:val="none" w:sz="0" w:space="0" w:color="auto"/>
          </w:divBdr>
          <w:divsChild>
            <w:div w:id="1973629398">
              <w:marLeft w:val="0"/>
              <w:marRight w:val="0"/>
              <w:marTop w:val="0"/>
              <w:marBottom w:val="0"/>
              <w:divBdr>
                <w:top w:val="none" w:sz="0" w:space="0" w:color="auto"/>
                <w:left w:val="none" w:sz="0" w:space="0" w:color="auto"/>
                <w:bottom w:val="none" w:sz="0" w:space="0" w:color="auto"/>
                <w:right w:val="none" w:sz="0" w:space="0" w:color="auto"/>
              </w:divBdr>
            </w:div>
            <w:div w:id="1731225582">
              <w:marLeft w:val="0"/>
              <w:marRight w:val="0"/>
              <w:marTop w:val="0"/>
              <w:marBottom w:val="0"/>
              <w:divBdr>
                <w:top w:val="none" w:sz="0" w:space="0" w:color="auto"/>
                <w:left w:val="none" w:sz="0" w:space="0" w:color="auto"/>
                <w:bottom w:val="none" w:sz="0" w:space="0" w:color="auto"/>
                <w:right w:val="none" w:sz="0" w:space="0" w:color="auto"/>
              </w:divBdr>
            </w:div>
          </w:divsChild>
        </w:div>
        <w:div w:id="919945275">
          <w:marLeft w:val="0"/>
          <w:marRight w:val="0"/>
          <w:marTop w:val="0"/>
          <w:marBottom w:val="0"/>
          <w:divBdr>
            <w:top w:val="none" w:sz="0" w:space="0" w:color="auto"/>
            <w:left w:val="none" w:sz="0" w:space="0" w:color="auto"/>
            <w:bottom w:val="none" w:sz="0" w:space="0" w:color="auto"/>
            <w:right w:val="none" w:sz="0" w:space="0" w:color="auto"/>
          </w:divBdr>
          <w:divsChild>
            <w:div w:id="452286072">
              <w:marLeft w:val="0"/>
              <w:marRight w:val="0"/>
              <w:marTop w:val="0"/>
              <w:marBottom w:val="0"/>
              <w:divBdr>
                <w:top w:val="none" w:sz="0" w:space="0" w:color="auto"/>
                <w:left w:val="none" w:sz="0" w:space="0" w:color="auto"/>
                <w:bottom w:val="none" w:sz="0" w:space="0" w:color="auto"/>
                <w:right w:val="none" w:sz="0" w:space="0" w:color="auto"/>
              </w:divBdr>
            </w:div>
            <w:div w:id="1582718026">
              <w:marLeft w:val="0"/>
              <w:marRight w:val="0"/>
              <w:marTop w:val="0"/>
              <w:marBottom w:val="0"/>
              <w:divBdr>
                <w:top w:val="none" w:sz="0" w:space="0" w:color="auto"/>
                <w:left w:val="none" w:sz="0" w:space="0" w:color="auto"/>
                <w:bottom w:val="none" w:sz="0" w:space="0" w:color="auto"/>
                <w:right w:val="none" w:sz="0" w:space="0" w:color="auto"/>
              </w:divBdr>
            </w:div>
          </w:divsChild>
        </w:div>
        <w:div w:id="475882246">
          <w:marLeft w:val="0"/>
          <w:marRight w:val="0"/>
          <w:marTop w:val="0"/>
          <w:marBottom w:val="0"/>
          <w:divBdr>
            <w:top w:val="none" w:sz="0" w:space="0" w:color="auto"/>
            <w:left w:val="none" w:sz="0" w:space="0" w:color="auto"/>
            <w:bottom w:val="none" w:sz="0" w:space="0" w:color="auto"/>
            <w:right w:val="none" w:sz="0" w:space="0" w:color="auto"/>
          </w:divBdr>
          <w:divsChild>
            <w:div w:id="1083723797">
              <w:marLeft w:val="0"/>
              <w:marRight w:val="0"/>
              <w:marTop w:val="0"/>
              <w:marBottom w:val="0"/>
              <w:divBdr>
                <w:top w:val="none" w:sz="0" w:space="0" w:color="auto"/>
                <w:left w:val="none" w:sz="0" w:space="0" w:color="auto"/>
                <w:bottom w:val="none" w:sz="0" w:space="0" w:color="auto"/>
                <w:right w:val="none" w:sz="0" w:space="0" w:color="auto"/>
              </w:divBdr>
            </w:div>
            <w:div w:id="1679576313">
              <w:marLeft w:val="0"/>
              <w:marRight w:val="0"/>
              <w:marTop w:val="0"/>
              <w:marBottom w:val="0"/>
              <w:divBdr>
                <w:top w:val="none" w:sz="0" w:space="0" w:color="auto"/>
                <w:left w:val="none" w:sz="0" w:space="0" w:color="auto"/>
                <w:bottom w:val="none" w:sz="0" w:space="0" w:color="auto"/>
                <w:right w:val="none" w:sz="0" w:space="0" w:color="auto"/>
              </w:divBdr>
            </w:div>
          </w:divsChild>
        </w:div>
        <w:div w:id="923605555">
          <w:marLeft w:val="0"/>
          <w:marRight w:val="0"/>
          <w:marTop w:val="0"/>
          <w:marBottom w:val="0"/>
          <w:divBdr>
            <w:top w:val="none" w:sz="0" w:space="0" w:color="auto"/>
            <w:left w:val="none" w:sz="0" w:space="0" w:color="auto"/>
            <w:bottom w:val="none" w:sz="0" w:space="0" w:color="auto"/>
            <w:right w:val="none" w:sz="0" w:space="0" w:color="auto"/>
          </w:divBdr>
          <w:divsChild>
            <w:div w:id="53621140">
              <w:marLeft w:val="0"/>
              <w:marRight w:val="0"/>
              <w:marTop w:val="0"/>
              <w:marBottom w:val="0"/>
              <w:divBdr>
                <w:top w:val="none" w:sz="0" w:space="0" w:color="auto"/>
                <w:left w:val="none" w:sz="0" w:space="0" w:color="auto"/>
                <w:bottom w:val="none" w:sz="0" w:space="0" w:color="auto"/>
                <w:right w:val="none" w:sz="0" w:space="0" w:color="auto"/>
              </w:divBdr>
            </w:div>
            <w:div w:id="483551137">
              <w:marLeft w:val="0"/>
              <w:marRight w:val="0"/>
              <w:marTop w:val="0"/>
              <w:marBottom w:val="0"/>
              <w:divBdr>
                <w:top w:val="none" w:sz="0" w:space="0" w:color="auto"/>
                <w:left w:val="none" w:sz="0" w:space="0" w:color="auto"/>
                <w:bottom w:val="none" w:sz="0" w:space="0" w:color="auto"/>
                <w:right w:val="none" w:sz="0" w:space="0" w:color="auto"/>
              </w:divBdr>
            </w:div>
          </w:divsChild>
        </w:div>
        <w:div w:id="4285379">
          <w:marLeft w:val="0"/>
          <w:marRight w:val="0"/>
          <w:marTop w:val="0"/>
          <w:marBottom w:val="0"/>
          <w:divBdr>
            <w:top w:val="none" w:sz="0" w:space="0" w:color="auto"/>
            <w:left w:val="none" w:sz="0" w:space="0" w:color="auto"/>
            <w:bottom w:val="none" w:sz="0" w:space="0" w:color="auto"/>
            <w:right w:val="none" w:sz="0" w:space="0" w:color="auto"/>
          </w:divBdr>
          <w:divsChild>
            <w:div w:id="942226056">
              <w:marLeft w:val="0"/>
              <w:marRight w:val="0"/>
              <w:marTop w:val="0"/>
              <w:marBottom w:val="0"/>
              <w:divBdr>
                <w:top w:val="none" w:sz="0" w:space="0" w:color="auto"/>
                <w:left w:val="none" w:sz="0" w:space="0" w:color="auto"/>
                <w:bottom w:val="none" w:sz="0" w:space="0" w:color="auto"/>
                <w:right w:val="none" w:sz="0" w:space="0" w:color="auto"/>
              </w:divBdr>
            </w:div>
          </w:divsChild>
        </w:div>
        <w:div w:id="1383821942">
          <w:marLeft w:val="0"/>
          <w:marRight w:val="0"/>
          <w:marTop w:val="0"/>
          <w:marBottom w:val="0"/>
          <w:divBdr>
            <w:top w:val="none" w:sz="0" w:space="0" w:color="auto"/>
            <w:left w:val="none" w:sz="0" w:space="0" w:color="auto"/>
            <w:bottom w:val="none" w:sz="0" w:space="0" w:color="auto"/>
            <w:right w:val="none" w:sz="0" w:space="0" w:color="auto"/>
          </w:divBdr>
          <w:divsChild>
            <w:div w:id="1550874340">
              <w:marLeft w:val="0"/>
              <w:marRight w:val="0"/>
              <w:marTop w:val="0"/>
              <w:marBottom w:val="0"/>
              <w:divBdr>
                <w:top w:val="none" w:sz="0" w:space="0" w:color="auto"/>
                <w:left w:val="none" w:sz="0" w:space="0" w:color="auto"/>
                <w:bottom w:val="none" w:sz="0" w:space="0" w:color="auto"/>
                <w:right w:val="none" w:sz="0" w:space="0" w:color="auto"/>
              </w:divBdr>
            </w:div>
            <w:div w:id="673731141">
              <w:marLeft w:val="0"/>
              <w:marRight w:val="0"/>
              <w:marTop w:val="0"/>
              <w:marBottom w:val="0"/>
              <w:divBdr>
                <w:top w:val="none" w:sz="0" w:space="0" w:color="auto"/>
                <w:left w:val="none" w:sz="0" w:space="0" w:color="auto"/>
                <w:bottom w:val="none" w:sz="0" w:space="0" w:color="auto"/>
                <w:right w:val="none" w:sz="0" w:space="0" w:color="auto"/>
              </w:divBdr>
            </w:div>
          </w:divsChild>
        </w:div>
        <w:div w:id="97725965">
          <w:marLeft w:val="0"/>
          <w:marRight w:val="0"/>
          <w:marTop w:val="0"/>
          <w:marBottom w:val="0"/>
          <w:divBdr>
            <w:top w:val="none" w:sz="0" w:space="0" w:color="auto"/>
            <w:left w:val="none" w:sz="0" w:space="0" w:color="auto"/>
            <w:bottom w:val="none" w:sz="0" w:space="0" w:color="auto"/>
            <w:right w:val="none" w:sz="0" w:space="0" w:color="auto"/>
          </w:divBdr>
          <w:divsChild>
            <w:div w:id="1213537609">
              <w:marLeft w:val="0"/>
              <w:marRight w:val="0"/>
              <w:marTop w:val="0"/>
              <w:marBottom w:val="0"/>
              <w:divBdr>
                <w:top w:val="none" w:sz="0" w:space="0" w:color="auto"/>
                <w:left w:val="none" w:sz="0" w:space="0" w:color="auto"/>
                <w:bottom w:val="none" w:sz="0" w:space="0" w:color="auto"/>
                <w:right w:val="none" w:sz="0" w:space="0" w:color="auto"/>
              </w:divBdr>
            </w:div>
          </w:divsChild>
        </w:div>
        <w:div w:id="161089317">
          <w:marLeft w:val="0"/>
          <w:marRight w:val="0"/>
          <w:marTop w:val="0"/>
          <w:marBottom w:val="0"/>
          <w:divBdr>
            <w:top w:val="none" w:sz="0" w:space="0" w:color="auto"/>
            <w:left w:val="none" w:sz="0" w:space="0" w:color="auto"/>
            <w:bottom w:val="none" w:sz="0" w:space="0" w:color="auto"/>
            <w:right w:val="none" w:sz="0" w:space="0" w:color="auto"/>
          </w:divBdr>
          <w:divsChild>
            <w:div w:id="995376089">
              <w:marLeft w:val="0"/>
              <w:marRight w:val="0"/>
              <w:marTop w:val="0"/>
              <w:marBottom w:val="0"/>
              <w:divBdr>
                <w:top w:val="none" w:sz="0" w:space="0" w:color="auto"/>
                <w:left w:val="none" w:sz="0" w:space="0" w:color="auto"/>
                <w:bottom w:val="none" w:sz="0" w:space="0" w:color="auto"/>
                <w:right w:val="none" w:sz="0" w:space="0" w:color="auto"/>
              </w:divBdr>
            </w:div>
          </w:divsChild>
        </w:div>
        <w:div w:id="400101547">
          <w:marLeft w:val="0"/>
          <w:marRight w:val="0"/>
          <w:marTop w:val="0"/>
          <w:marBottom w:val="0"/>
          <w:divBdr>
            <w:top w:val="none" w:sz="0" w:space="0" w:color="auto"/>
            <w:left w:val="none" w:sz="0" w:space="0" w:color="auto"/>
            <w:bottom w:val="none" w:sz="0" w:space="0" w:color="auto"/>
            <w:right w:val="none" w:sz="0" w:space="0" w:color="auto"/>
          </w:divBdr>
          <w:divsChild>
            <w:div w:id="780146993">
              <w:marLeft w:val="0"/>
              <w:marRight w:val="0"/>
              <w:marTop w:val="0"/>
              <w:marBottom w:val="0"/>
              <w:divBdr>
                <w:top w:val="none" w:sz="0" w:space="0" w:color="auto"/>
                <w:left w:val="none" w:sz="0" w:space="0" w:color="auto"/>
                <w:bottom w:val="none" w:sz="0" w:space="0" w:color="auto"/>
                <w:right w:val="none" w:sz="0" w:space="0" w:color="auto"/>
              </w:divBdr>
            </w:div>
            <w:div w:id="97413245">
              <w:marLeft w:val="0"/>
              <w:marRight w:val="0"/>
              <w:marTop w:val="0"/>
              <w:marBottom w:val="0"/>
              <w:divBdr>
                <w:top w:val="none" w:sz="0" w:space="0" w:color="auto"/>
                <w:left w:val="none" w:sz="0" w:space="0" w:color="auto"/>
                <w:bottom w:val="none" w:sz="0" w:space="0" w:color="auto"/>
                <w:right w:val="none" w:sz="0" w:space="0" w:color="auto"/>
              </w:divBdr>
            </w:div>
          </w:divsChild>
        </w:div>
        <w:div w:id="2084064275">
          <w:marLeft w:val="0"/>
          <w:marRight w:val="0"/>
          <w:marTop w:val="0"/>
          <w:marBottom w:val="0"/>
          <w:divBdr>
            <w:top w:val="none" w:sz="0" w:space="0" w:color="auto"/>
            <w:left w:val="none" w:sz="0" w:space="0" w:color="auto"/>
            <w:bottom w:val="none" w:sz="0" w:space="0" w:color="auto"/>
            <w:right w:val="none" w:sz="0" w:space="0" w:color="auto"/>
          </w:divBdr>
          <w:divsChild>
            <w:div w:id="2088916954">
              <w:marLeft w:val="0"/>
              <w:marRight w:val="0"/>
              <w:marTop w:val="0"/>
              <w:marBottom w:val="0"/>
              <w:divBdr>
                <w:top w:val="none" w:sz="0" w:space="0" w:color="auto"/>
                <w:left w:val="none" w:sz="0" w:space="0" w:color="auto"/>
                <w:bottom w:val="none" w:sz="0" w:space="0" w:color="auto"/>
                <w:right w:val="none" w:sz="0" w:space="0" w:color="auto"/>
              </w:divBdr>
            </w:div>
            <w:div w:id="1769152761">
              <w:marLeft w:val="0"/>
              <w:marRight w:val="0"/>
              <w:marTop w:val="0"/>
              <w:marBottom w:val="0"/>
              <w:divBdr>
                <w:top w:val="none" w:sz="0" w:space="0" w:color="auto"/>
                <w:left w:val="none" w:sz="0" w:space="0" w:color="auto"/>
                <w:bottom w:val="none" w:sz="0" w:space="0" w:color="auto"/>
                <w:right w:val="none" w:sz="0" w:space="0" w:color="auto"/>
              </w:divBdr>
            </w:div>
          </w:divsChild>
        </w:div>
        <w:div w:id="1364940530">
          <w:marLeft w:val="0"/>
          <w:marRight w:val="0"/>
          <w:marTop w:val="0"/>
          <w:marBottom w:val="0"/>
          <w:divBdr>
            <w:top w:val="none" w:sz="0" w:space="0" w:color="auto"/>
            <w:left w:val="none" w:sz="0" w:space="0" w:color="auto"/>
            <w:bottom w:val="none" w:sz="0" w:space="0" w:color="auto"/>
            <w:right w:val="none" w:sz="0" w:space="0" w:color="auto"/>
          </w:divBdr>
          <w:divsChild>
            <w:div w:id="427582204">
              <w:marLeft w:val="0"/>
              <w:marRight w:val="0"/>
              <w:marTop w:val="0"/>
              <w:marBottom w:val="0"/>
              <w:divBdr>
                <w:top w:val="none" w:sz="0" w:space="0" w:color="auto"/>
                <w:left w:val="none" w:sz="0" w:space="0" w:color="auto"/>
                <w:bottom w:val="none" w:sz="0" w:space="0" w:color="auto"/>
                <w:right w:val="none" w:sz="0" w:space="0" w:color="auto"/>
              </w:divBdr>
            </w:div>
            <w:div w:id="94403511">
              <w:marLeft w:val="0"/>
              <w:marRight w:val="0"/>
              <w:marTop w:val="0"/>
              <w:marBottom w:val="0"/>
              <w:divBdr>
                <w:top w:val="none" w:sz="0" w:space="0" w:color="auto"/>
                <w:left w:val="none" w:sz="0" w:space="0" w:color="auto"/>
                <w:bottom w:val="none" w:sz="0" w:space="0" w:color="auto"/>
                <w:right w:val="none" w:sz="0" w:space="0" w:color="auto"/>
              </w:divBdr>
            </w:div>
          </w:divsChild>
        </w:div>
        <w:div w:id="1587810274">
          <w:marLeft w:val="0"/>
          <w:marRight w:val="0"/>
          <w:marTop w:val="0"/>
          <w:marBottom w:val="0"/>
          <w:divBdr>
            <w:top w:val="none" w:sz="0" w:space="0" w:color="auto"/>
            <w:left w:val="none" w:sz="0" w:space="0" w:color="auto"/>
            <w:bottom w:val="none" w:sz="0" w:space="0" w:color="auto"/>
            <w:right w:val="none" w:sz="0" w:space="0" w:color="auto"/>
          </w:divBdr>
          <w:divsChild>
            <w:div w:id="634677216">
              <w:marLeft w:val="0"/>
              <w:marRight w:val="0"/>
              <w:marTop w:val="0"/>
              <w:marBottom w:val="0"/>
              <w:divBdr>
                <w:top w:val="none" w:sz="0" w:space="0" w:color="auto"/>
                <w:left w:val="none" w:sz="0" w:space="0" w:color="auto"/>
                <w:bottom w:val="none" w:sz="0" w:space="0" w:color="auto"/>
                <w:right w:val="none" w:sz="0" w:space="0" w:color="auto"/>
              </w:divBdr>
            </w:div>
            <w:div w:id="668604680">
              <w:marLeft w:val="0"/>
              <w:marRight w:val="0"/>
              <w:marTop w:val="0"/>
              <w:marBottom w:val="0"/>
              <w:divBdr>
                <w:top w:val="none" w:sz="0" w:space="0" w:color="auto"/>
                <w:left w:val="none" w:sz="0" w:space="0" w:color="auto"/>
                <w:bottom w:val="none" w:sz="0" w:space="0" w:color="auto"/>
                <w:right w:val="none" w:sz="0" w:space="0" w:color="auto"/>
              </w:divBdr>
            </w:div>
          </w:divsChild>
        </w:div>
        <w:div w:id="1431704550">
          <w:marLeft w:val="0"/>
          <w:marRight w:val="0"/>
          <w:marTop w:val="0"/>
          <w:marBottom w:val="0"/>
          <w:divBdr>
            <w:top w:val="none" w:sz="0" w:space="0" w:color="auto"/>
            <w:left w:val="none" w:sz="0" w:space="0" w:color="auto"/>
            <w:bottom w:val="none" w:sz="0" w:space="0" w:color="auto"/>
            <w:right w:val="none" w:sz="0" w:space="0" w:color="auto"/>
          </w:divBdr>
          <w:divsChild>
            <w:div w:id="1683700722">
              <w:marLeft w:val="0"/>
              <w:marRight w:val="0"/>
              <w:marTop w:val="0"/>
              <w:marBottom w:val="0"/>
              <w:divBdr>
                <w:top w:val="none" w:sz="0" w:space="0" w:color="auto"/>
                <w:left w:val="none" w:sz="0" w:space="0" w:color="auto"/>
                <w:bottom w:val="none" w:sz="0" w:space="0" w:color="auto"/>
                <w:right w:val="none" w:sz="0" w:space="0" w:color="auto"/>
              </w:divBdr>
            </w:div>
          </w:divsChild>
        </w:div>
        <w:div w:id="2106027660">
          <w:marLeft w:val="0"/>
          <w:marRight w:val="0"/>
          <w:marTop w:val="0"/>
          <w:marBottom w:val="0"/>
          <w:divBdr>
            <w:top w:val="none" w:sz="0" w:space="0" w:color="auto"/>
            <w:left w:val="none" w:sz="0" w:space="0" w:color="auto"/>
            <w:bottom w:val="none" w:sz="0" w:space="0" w:color="auto"/>
            <w:right w:val="none" w:sz="0" w:space="0" w:color="auto"/>
          </w:divBdr>
          <w:divsChild>
            <w:div w:id="1665619949">
              <w:marLeft w:val="0"/>
              <w:marRight w:val="0"/>
              <w:marTop w:val="0"/>
              <w:marBottom w:val="0"/>
              <w:divBdr>
                <w:top w:val="none" w:sz="0" w:space="0" w:color="auto"/>
                <w:left w:val="none" w:sz="0" w:space="0" w:color="auto"/>
                <w:bottom w:val="none" w:sz="0" w:space="0" w:color="auto"/>
                <w:right w:val="none" w:sz="0" w:space="0" w:color="auto"/>
              </w:divBdr>
            </w:div>
            <w:div w:id="810634008">
              <w:marLeft w:val="0"/>
              <w:marRight w:val="0"/>
              <w:marTop w:val="0"/>
              <w:marBottom w:val="0"/>
              <w:divBdr>
                <w:top w:val="none" w:sz="0" w:space="0" w:color="auto"/>
                <w:left w:val="none" w:sz="0" w:space="0" w:color="auto"/>
                <w:bottom w:val="none" w:sz="0" w:space="0" w:color="auto"/>
                <w:right w:val="none" w:sz="0" w:space="0" w:color="auto"/>
              </w:divBdr>
            </w:div>
          </w:divsChild>
        </w:div>
        <w:div w:id="26687728">
          <w:marLeft w:val="0"/>
          <w:marRight w:val="0"/>
          <w:marTop w:val="0"/>
          <w:marBottom w:val="0"/>
          <w:divBdr>
            <w:top w:val="none" w:sz="0" w:space="0" w:color="auto"/>
            <w:left w:val="none" w:sz="0" w:space="0" w:color="auto"/>
            <w:bottom w:val="none" w:sz="0" w:space="0" w:color="auto"/>
            <w:right w:val="none" w:sz="0" w:space="0" w:color="auto"/>
          </w:divBdr>
          <w:divsChild>
            <w:div w:id="496966478">
              <w:marLeft w:val="0"/>
              <w:marRight w:val="0"/>
              <w:marTop w:val="0"/>
              <w:marBottom w:val="0"/>
              <w:divBdr>
                <w:top w:val="none" w:sz="0" w:space="0" w:color="auto"/>
                <w:left w:val="none" w:sz="0" w:space="0" w:color="auto"/>
                <w:bottom w:val="none" w:sz="0" w:space="0" w:color="auto"/>
                <w:right w:val="none" w:sz="0" w:space="0" w:color="auto"/>
              </w:divBdr>
            </w:div>
          </w:divsChild>
        </w:div>
        <w:div w:id="782918588">
          <w:marLeft w:val="0"/>
          <w:marRight w:val="0"/>
          <w:marTop w:val="0"/>
          <w:marBottom w:val="0"/>
          <w:divBdr>
            <w:top w:val="none" w:sz="0" w:space="0" w:color="auto"/>
            <w:left w:val="none" w:sz="0" w:space="0" w:color="auto"/>
            <w:bottom w:val="none" w:sz="0" w:space="0" w:color="auto"/>
            <w:right w:val="none" w:sz="0" w:space="0" w:color="auto"/>
          </w:divBdr>
          <w:divsChild>
            <w:div w:id="1727676518">
              <w:marLeft w:val="0"/>
              <w:marRight w:val="0"/>
              <w:marTop w:val="0"/>
              <w:marBottom w:val="0"/>
              <w:divBdr>
                <w:top w:val="none" w:sz="0" w:space="0" w:color="auto"/>
                <w:left w:val="none" w:sz="0" w:space="0" w:color="auto"/>
                <w:bottom w:val="none" w:sz="0" w:space="0" w:color="auto"/>
                <w:right w:val="none" w:sz="0" w:space="0" w:color="auto"/>
              </w:divBdr>
            </w:div>
          </w:divsChild>
        </w:div>
        <w:div w:id="820461584">
          <w:marLeft w:val="0"/>
          <w:marRight w:val="0"/>
          <w:marTop w:val="0"/>
          <w:marBottom w:val="0"/>
          <w:divBdr>
            <w:top w:val="none" w:sz="0" w:space="0" w:color="auto"/>
            <w:left w:val="none" w:sz="0" w:space="0" w:color="auto"/>
            <w:bottom w:val="none" w:sz="0" w:space="0" w:color="auto"/>
            <w:right w:val="none" w:sz="0" w:space="0" w:color="auto"/>
          </w:divBdr>
          <w:divsChild>
            <w:div w:id="1127091754">
              <w:marLeft w:val="0"/>
              <w:marRight w:val="0"/>
              <w:marTop w:val="0"/>
              <w:marBottom w:val="0"/>
              <w:divBdr>
                <w:top w:val="none" w:sz="0" w:space="0" w:color="auto"/>
                <w:left w:val="none" w:sz="0" w:space="0" w:color="auto"/>
                <w:bottom w:val="none" w:sz="0" w:space="0" w:color="auto"/>
                <w:right w:val="none" w:sz="0" w:space="0" w:color="auto"/>
              </w:divBdr>
            </w:div>
            <w:div w:id="1965846077">
              <w:marLeft w:val="0"/>
              <w:marRight w:val="0"/>
              <w:marTop w:val="0"/>
              <w:marBottom w:val="0"/>
              <w:divBdr>
                <w:top w:val="none" w:sz="0" w:space="0" w:color="auto"/>
                <w:left w:val="none" w:sz="0" w:space="0" w:color="auto"/>
                <w:bottom w:val="none" w:sz="0" w:space="0" w:color="auto"/>
                <w:right w:val="none" w:sz="0" w:space="0" w:color="auto"/>
              </w:divBdr>
            </w:div>
          </w:divsChild>
        </w:div>
        <w:div w:id="400719250">
          <w:marLeft w:val="0"/>
          <w:marRight w:val="0"/>
          <w:marTop w:val="0"/>
          <w:marBottom w:val="0"/>
          <w:divBdr>
            <w:top w:val="none" w:sz="0" w:space="0" w:color="auto"/>
            <w:left w:val="none" w:sz="0" w:space="0" w:color="auto"/>
            <w:bottom w:val="none" w:sz="0" w:space="0" w:color="auto"/>
            <w:right w:val="none" w:sz="0" w:space="0" w:color="auto"/>
          </w:divBdr>
          <w:divsChild>
            <w:div w:id="1311447430">
              <w:marLeft w:val="0"/>
              <w:marRight w:val="0"/>
              <w:marTop w:val="0"/>
              <w:marBottom w:val="0"/>
              <w:divBdr>
                <w:top w:val="none" w:sz="0" w:space="0" w:color="auto"/>
                <w:left w:val="none" w:sz="0" w:space="0" w:color="auto"/>
                <w:bottom w:val="none" w:sz="0" w:space="0" w:color="auto"/>
                <w:right w:val="none" w:sz="0" w:space="0" w:color="auto"/>
              </w:divBdr>
            </w:div>
            <w:div w:id="850610161">
              <w:marLeft w:val="0"/>
              <w:marRight w:val="0"/>
              <w:marTop w:val="0"/>
              <w:marBottom w:val="0"/>
              <w:divBdr>
                <w:top w:val="none" w:sz="0" w:space="0" w:color="auto"/>
                <w:left w:val="none" w:sz="0" w:space="0" w:color="auto"/>
                <w:bottom w:val="none" w:sz="0" w:space="0" w:color="auto"/>
                <w:right w:val="none" w:sz="0" w:space="0" w:color="auto"/>
              </w:divBdr>
            </w:div>
          </w:divsChild>
        </w:div>
        <w:div w:id="1792361541">
          <w:marLeft w:val="0"/>
          <w:marRight w:val="0"/>
          <w:marTop w:val="0"/>
          <w:marBottom w:val="0"/>
          <w:divBdr>
            <w:top w:val="none" w:sz="0" w:space="0" w:color="auto"/>
            <w:left w:val="none" w:sz="0" w:space="0" w:color="auto"/>
            <w:bottom w:val="none" w:sz="0" w:space="0" w:color="auto"/>
            <w:right w:val="none" w:sz="0" w:space="0" w:color="auto"/>
          </w:divBdr>
          <w:divsChild>
            <w:div w:id="1700280903">
              <w:marLeft w:val="0"/>
              <w:marRight w:val="0"/>
              <w:marTop w:val="0"/>
              <w:marBottom w:val="0"/>
              <w:divBdr>
                <w:top w:val="none" w:sz="0" w:space="0" w:color="auto"/>
                <w:left w:val="none" w:sz="0" w:space="0" w:color="auto"/>
                <w:bottom w:val="none" w:sz="0" w:space="0" w:color="auto"/>
                <w:right w:val="none" w:sz="0" w:space="0" w:color="auto"/>
              </w:divBdr>
            </w:div>
            <w:div w:id="1354456880">
              <w:marLeft w:val="0"/>
              <w:marRight w:val="0"/>
              <w:marTop w:val="0"/>
              <w:marBottom w:val="0"/>
              <w:divBdr>
                <w:top w:val="none" w:sz="0" w:space="0" w:color="auto"/>
                <w:left w:val="none" w:sz="0" w:space="0" w:color="auto"/>
                <w:bottom w:val="none" w:sz="0" w:space="0" w:color="auto"/>
                <w:right w:val="none" w:sz="0" w:space="0" w:color="auto"/>
              </w:divBdr>
            </w:div>
          </w:divsChild>
        </w:div>
        <w:div w:id="1950895436">
          <w:marLeft w:val="0"/>
          <w:marRight w:val="0"/>
          <w:marTop w:val="0"/>
          <w:marBottom w:val="0"/>
          <w:divBdr>
            <w:top w:val="none" w:sz="0" w:space="0" w:color="auto"/>
            <w:left w:val="none" w:sz="0" w:space="0" w:color="auto"/>
            <w:bottom w:val="none" w:sz="0" w:space="0" w:color="auto"/>
            <w:right w:val="none" w:sz="0" w:space="0" w:color="auto"/>
          </w:divBdr>
          <w:divsChild>
            <w:div w:id="529101994">
              <w:marLeft w:val="0"/>
              <w:marRight w:val="0"/>
              <w:marTop w:val="0"/>
              <w:marBottom w:val="0"/>
              <w:divBdr>
                <w:top w:val="none" w:sz="0" w:space="0" w:color="auto"/>
                <w:left w:val="none" w:sz="0" w:space="0" w:color="auto"/>
                <w:bottom w:val="none" w:sz="0" w:space="0" w:color="auto"/>
                <w:right w:val="none" w:sz="0" w:space="0" w:color="auto"/>
              </w:divBdr>
            </w:div>
            <w:div w:id="1433823959">
              <w:marLeft w:val="0"/>
              <w:marRight w:val="0"/>
              <w:marTop w:val="0"/>
              <w:marBottom w:val="0"/>
              <w:divBdr>
                <w:top w:val="none" w:sz="0" w:space="0" w:color="auto"/>
                <w:left w:val="none" w:sz="0" w:space="0" w:color="auto"/>
                <w:bottom w:val="none" w:sz="0" w:space="0" w:color="auto"/>
                <w:right w:val="none" w:sz="0" w:space="0" w:color="auto"/>
              </w:divBdr>
            </w:div>
          </w:divsChild>
        </w:div>
        <w:div w:id="1083187251">
          <w:marLeft w:val="0"/>
          <w:marRight w:val="0"/>
          <w:marTop w:val="0"/>
          <w:marBottom w:val="0"/>
          <w:divBdr>
            <w:top w:val="none" w:sz="0" w:space="0" w:color="auto"/>
            <w:left w:val="none" w:sz="0" w:space="0" w:color="auto"/>
            <w:bottom w:val="none" w:sz="0" w:space="0" w:color="auto"/>
            <w:right w:val="none" w:sz="0" w:space="0" w:color="auto"/>
          </w:divBdr>
          <w:divsChild>
            <w:div w:id="2132169989">
              <w:marLeft w:val="0"/>
              <w:marRight w:val="0"/>
              <w:marTop w:val="0"/>
              <w:marBottom w:val="0"/>
              <w:divBdr>
                <w:top w:val="none" w:sz="0" w:space="0" w:color="auto"/>
                <w:left w:val="none" w:sz="0" w:space="0" w:color="auto"/>
                <w:bottom w:val="none" w:sz="0" w:space="0" w:color="auto"/>
                <w:right w:val="none" w:sz="0" w:space="0" w:color="auto"/>
              </w:divBdr>
            </w:div>
          </w:divsChild>
        </w:div>
        <w:div w:id="894196611">
          <w:marLeft w:val="0"/>
          <w:marRight w:val="0"/>
          <w:marTop w:val="0"/>
          <w:marBottom w:val="0"/>
          <w:divBdr>
            <w:top w:val="none" w:sz="0" w:space="0" w:color="auto"/>
            <w:left w:val="none" w:sz="0" w:space="0" w:color="auto"/>
            <w:bottom w:val="none" w:sz="0" w:space="0" w:color="auto"/>
            <w:right w:val="none" w:sz="0" w:space="0" w:color="auto"/>
          </w:divBdr>
          <w:divsChild>
            <w:div w:id="1133324927">
              <w:marLeft w:val="0"/>
              <w:marRight w:val="0"/>
              <w:marTop w:val="0"/>
              <w:marBottom w:val="0"/>
              <w:divBdr>
                <w:top w:val="none" w:sz="0" w:space="0" w:color="auto"/>
                <w:left w:val="none" w:sz="0" w:space="0" w:color="auto"/>
                <w:bottom w:val="none" w:sz="0" w:space="0" w:color="auto"/>
                <w:right w:val="none" w:sz="0" w:space="0" w:color="auto"/>
              </w:divBdr>
            </w:div>
            <w:div w:id="1591045849">
              <w:marLeft w:val="0"/>
              <w:marRight w:val="0"/>
              <w:marTop w:val="0"/>
              <w:marBottom w:val="0"/>
              <w:divBdr>
                <w:top w:val="none" w:sz="0" w:space="0" w:color="auto"/>
                <w:left w:val="none" w:sz="0" w:space="0" w:color="auto"/>
                <w:bottom w:val="none" w:sz="0" w:space="0" w:color="auto"/>
                <w:right w:val="none" w:sz="0" w:space="0" w:color="auto"/>
              </w:divBdr>
            </w:div>
          </w:divsChild>
        </w:div>
        <w:div w:id="1722170038">
          <w:marLeft w:val="0"/>
          <w:marRight w:val="0"/>
          <w:marTop w:val="0"/>
          <w:marBottom w:val="0"/>
          <w:divBdr>
            <w:top w:val="none" w:sz="0" w:space="0" w:color="auto"/>
            <w:left w:val="none" w:sz="0" w:space="0" w:color="auto"/>
            <w:bottom w:val="none" w:sz="0" w:space="0" w:color="auto"/>
            <w:right w:val="none" w:sz="0" w:space="0" w:color="auto"/>
          </w:divBdr>
          <w:divsChild>
            <w:div w:id="1690986893">
              <w:marLeft w:val="0"/>
              <w:marRight w:val="0"/>
              <w:marTop w:val="0"/>
              <w:marBottom w:val="0"/>
              <w:divBdr>
                <w:top w:val="none" w:sz="0" w:space="0" w:color="auto"/>
                <w:left w:val="none" w:sz="0" w:space="0" w:color="auto"/>
                <w:bottom w:val="none" w:sz="0" w:space="0" w:color="auto"/>
                <w:right w:val="none" w:sz="0" w:space="0" w:color="auto"/>
              </w:divBdr>
            </w:div>
          </w:divsChild>
        </w:div>
        <w:div w:id="1290476583">
          <w:marLeft w:val="0"/>
          <w:marRight w:val="0"/>
          <w:marTop w:val="0"/>
          <w:marBottom w:val="0"/>
          <w:divBdr>
            <w:top w:val="none" w:sz="0" w:space="0" w:color="auto"/>
            <w:left w:val="none" w:sz="0" w:space="0" w:color="auto"/>
            <w:bottom w:val="none" w:sz="0" w:space="0" w:color="auto"/>
            <w:right w:val="none" w:sz="0" w:space="0" w:color="auto"/>
          </w:divBdr>
          <w:divsChild>
            <w:div w:id="1962879154">
              <w:marLeft w:val="0"/>
              <w:marRight w:val="0"/>
              <w:marTop w:val="0"/>
              <w:marBottom w:val="0"/>
              <w:divBdr>
                <w:top w:val="none" w:sz="0" w:space="0" w:color="auto"/>
                <w:left w:val="none" w:sz="0" w:space="0" w:color="auto"/>
                <w:bottom w:val="none" w:sz="0" w:space="0" w:color="auto"/>
                <w:right w:val="none" w:sz="0" w:space="0" w:color="auto"/>
              </w:divBdr>
            </w:div>
          </w:divsChild>
        </w:div>
        <w:div w:id="1896819813">
          <w:marLeft w:val="0"/>
          <w:marRight w:val="0"/>
          <w:marTop w:val="0"/>
          <w:marBottom w:val="0"/>
          <w:divBdr>
            <w:top w:val="none" w:sz="0" w:space="0" w:color="auto"/>
            <w:left w:val="none" w:sz="0" w:space="0" w:color="auto"/>
            <w:bottom w:val="none" w:sz="0" w:space="0" w:color="auto"/>
            <w:right w:val="none" w:sz="0" w:space="0" w:color="auto"/>
          </w:divBdr>
          <w:divsChild>
            <w:div w:id="117139998">
              <w:marLeft w:val="0"/>
              <w:marRight w:val="0"/>
              <w:marTop w:val="0"/>
              <w:marBottom w:val="0"/>
              <w:divBdr>
                <w:top w:val="none" w:sz="0" w:space="0" w:color="auto"/>
                <w:left w:val="none" w:sz="0" w:space="0" w:color="auto"/>
                <w:bottom w:val="none" w:sz="0" w:space="0" w:color="auto"/>
                <w:right w:val="none" w:sz="0" w:space="0" w:color="auto"/>
              </w:divBdr>
            </w:div>
            <w:div w:id="461920652">
              <w:marLeft w:val="0"/>
              <w:marRight w:val="0"/>
              <w:marTop w:val="0"/>
              <w:marBottom w:val="0"/>
              <w:divBdr>
                <w:top w:val="none" w:sz="0" w:space="0" w:color="auto"/>
                <w:left w:val="none" w:sz="0" w:space="0" w:color="auto"/>
                <w:bottom w:val="none" w:sz="0" w:space="0" w:color="auto"/>
                <w:right w:val="none" w:sz="0" w:space="0" w:color="auto"/>
              </w:divBdr>
            </w:div>
          </w:divsChild>
        </w:div>
        <w:div w:id="431322853">
          <w:marLeft w:val="0"/>
          <w:marRight w:val="0"/>
          <w:marTop w:val="0"/>
          <w:marBottom w:val="0"/>
          <w:divBdr>
            <w:top w:val="none" w:sz="0" w:space="0" w:color="auto"/>
            <w:left w:val="none" w:sz="0" w:space="0" w:color="auto"/>
            <w:bottom w:val="none" w:sz="0" w:space="0" w:color="auto"/>
            <w:right w:val="none" w:sz="0" w:space="0" w:color="auto"/>
          </w:divBdr>
          <w:divsChild>
            <w:div w:id="998730888">
              <w:marLeft w:val="0"/>
              <w:marRight w:val="0"/>
              <w:marTop w:val="0"/>
              <w:marBottom w:val="0"/>
              <w:divBdr>
                <w:top w:val="none" w:sz="0" w:space="0" w:color="auto"/>
                <w:left w:val="none" w:sz="0" w:space="0" w:color="auto"/>
                <w:bottom w:val="none" w:sz="0" w:space="0" w:color="auto"/>
                <w:right w:val="none" w:sz="0" w:space="0" w:color="auto"/>
              </w:divBdr>
            </w:div>
            <w:div w:id="984964997">
              <w:marLeft w:val="0"/>
              <w:marRight w:val="0"/>
              <w:marTop w:val="0"/>
              <w:marBottom w:val="0"/>
              <w:divBdr>
                <w:top w:val="none" w:sz="0" w:space="0" w:color="auto"/>
                <w:left w:val="none" w:sz="0" w:space="0" w:color="auto"/>
                <w:bottom w:val="none" w:sz="0" w:space="0" w:color="auto"/>
                <w:right w:val="none" w:sz="0" w:space="0" w:color="auto"/>
              </w:divBdr>
            </w:div>
          </w:divsChild>
        </w:div>
        <w:div w:id="1010647821">
          <w:marLeft w:val="0"/>
          <w:marRight w:val="0"/>
          <w:marTop w:val="0"/>
          <w:marBottom w:val="0"/>
          <w:divBdr>
            <w:top w:val="none" w:sz="0" w:space="0" w:color="auto"/>
            <w:left w:val="none" w:sz="0" w:space="0" w:color="auto"/>
            <w:bottom w:val="none" w:sz="0" w:space="0" w:color="auto"/>
            <w:right w:val="none" w:sz="0" w:space="0" w:color="auto"/>
          </w:divBdr>
          <w:divsChild>
            <w:div w:id="1538464633">
              <w:marLeft w:val="0"/>
              <w:marRight w:val="0"/>
              <w:marTop w:val="0"/>
              <w:marBottom w:val="0"/>
              <w:divBdr>
                <w:top w:val="none" w:sz="0" w:space="0" w:color="auto"/>
                <w:left w:val="none" w:sz="0" w:space="0" w:color="auto"/>
                <w:bottom w:val="none" w:sz="0" w:space="0" w:color="auto"/>
                <w:right w:val="none" w:sz="0" w:space="0" w:color="auto"/>
              </w:divBdr>
            </w:div>
            <w:div w:id="1961449229">
              <w:marLeft w:val="0"/>
              <w:marRight w:val="0"/>
              <w:marTop w:val="0"/>
              <w:marBottom w:val="0"/>
              <w:divBdr>
                <w:top w:val="none" w:sz="0" w:space="0" w:color="auto"/>
                <w:left w:val="none" w:sz="0" w:space="0" w:color="auto"/>
                <w:bottom w:val="none" w:sz="0" w:space="0" w:color="auto"/>
                <w:right w:val="none" w:sz="0" w:space="0" w:color="auto"/>
              </w:divBdr>
            </w:div>
          </w:divsChild>
        </w:div>
        <w:div w:id="225456890">
          <w:marLeft w:val="0"/>
          <w:marRight w:val="0"/>
          <w:marTop w:val="0"/>
          <w:marBottom w:val="0"/>
          <w:divBdr>
            <w:top w:val="none" w:sz="0" w:space="0" w:color="auto"/>
            <w:left w:val="none" w:sz="0" w:space="0" w:color="auto"/>
            <w:bottom w:val="none" w:sz="0" w:space="0" w:color="auto"/>
            <w:right w:val="none" w:sz="0" w:space="0" w:color="auto"/>
          </w:divBdr>
          <w:divsChild>
            <w:div w:id="1829593289">
              <w:marLeft w:val="0"/>
              <w:marRight w:val="0"/>
              <w:marTop w:val="0"/>
              <w:marBottom w:val="0"/>
              <w:divBdr>
                <w:top w:val="none" w:sz="0" w:space="0" w:color="auto"/>
                <w:left w:val="none" w:sz="0" w:space="0" w:color="auto"/>
                <w:bottom w:val="none" w:sz="0" w:space="0" w:color="auto"/>
                <w:right w:val="none" w:sz="0" w:space="0" w:color="auto"/>
              </w:divBdr>
            </w:div>
            <w:div w:id="513808636">
              <w:marLeft w:val="0"/>
              <w:marRight w:val="0"/>
              <w:marTop w:val="0"/>
              <w:marBottom w:val="0"/>
              <w:divBdr>
                <w:top w:val="none" w:sz="0" w:space="0" w:color="auto"/>
                <w:left w:val="none" w:sz="0" w:space="0" w:color="auto"/>
                <w:bottom w:val="none" w:sz="0" w:space="0" w:color="auto"/>
                <w:right w:val="none" w:sz="0" w:space="0" w:color="auto"/>
              </w:divBdr>
            </w:div>
          </w:divsChild>
        </w:div>
        <w:div w:id="288780952">
          <w:marLeft w:val="0"/>
          <w:marRight w:val="0"/>
          <w:marTop w:val="0"/>
          <w:marBottom w:val="0"/>
          <w:divBdr>
            <w:top w:val="none" w:sz="0" w:space="0" w:color="auto"/>
            <w:left w:val="none" w:sz="0" w:space="0" w:color="auto"/>
            <w:bottom w:val="none" w:sz="0" w:space="0" w:color="auto"/>
            <w:right w:val="none" w:sz="0" w:space="0" w:color="auto"/>
          </w:divBdr>
          <w:divsChild>
            <w:div w:id="889463737">
              <w:marLeft w:val="0"/>
              <w:marRight w:val="0"/>
              <w:marTop w:val="0"/>
              <w:marBottom w:val="0"/>
              <w:divBdr>
                <w:top w:val="none" w:sz="0" w:space="0" w:color="auto"/>
                <w:left w:val="none" w:sz="0" w:space="0" w:color="auto"/>
                <w:bottom w:val="none" w:sz="0" w:space="0" w:color="auto"/>
                <w:right w:val="none" w:sz="0" w:space="0" w:color="auto"/>
              </w:divBdr>
            </w:div>
          </w:divsChild>
        </w:div>
        <w:div w:id="101190988">
          <w:marLeft w:val="0"/>
          <w:marRight w:val="0"/>
          <w:marTop w:val="0"/>
          <w:marBottom w:val="0"/>
          <w:divBdr>
            <w:top w:val="none" w:sz="0" w:space="0" w:color="auto"/>
            <w:left w:val="none" w:sz="0" w:space="0" w:color="auto"/>
            <w:bottom w:val="none" w:sz="0" w:space="0" w:color="auto"/>
            <w:right w:val="none" w:sz="0" w:space="0" w:color="auto"/>
          </w:divBdr>
          <w:divsChild>
            <w:div w:id="1662151555">
              <w:marLeft w:val="0"/>
              <w:marRight w:val="0"/>
              <w:marTop w:val="0"/>
              <w:marBottom w:val="0"/>
              <w:divBdr>
                <w:top w:val="none" w:sz="0" w:space="0" w:color="auto"/>
                <w:left w:val="none" w:sz="0" w:space="0" w:color="auto"/>
                <w:bottom w:val="none" w:sz="0" w:space="0" w:color="auto"/>
                <w:right w:val="none" w:sz="0" w:space="0" w:color="auto"/>
              </w:divBdr>
            </w:div>
            <w:div w:id="610016031">
              <w:marLeft w:val="0"/>
              <w:marRight w:val="0"/>
              <w:marTop w:val="0"/>
              <w:marBottom w:val="0"/>
              <w:divBdr>
                <w:top w:val="none" w:sz="0" w:space="0" w:color="auto"/>
                <w:left w:val="none" w:sz="0" w:space="0" w:color="auto"/>
                <w:bottom w:val="none" w:sz="0" w:space="0" w:color="auto"/>
                <w:right w:val="none" w:sz="0" w:space="0" w:color="auto"/>
              </w:divBdr>
            </w:div>
          </w:divsChild>
        </w:div>
        <w:div w:id="582839606">
          <w:marLeft w:val="0"/>
          <w:marRight w:val="0"/>
          <w:marTop w:val="0"/>
          <w:marBottom w:val="0"/>
          <w:divBdr>
            <w:top w:val="none" w:sz="0" w:space="0" w:color="auto"/>
            <w:left w:val="none" w:sz="0" w:space="0" w:color="auto"/>
            <w:bottom w:val="none" w:sz="0" w:space="0" w:color="auto"/>
            <w:right w:val="none" w:sz="0" w:space="0" w:color="auto"/>
          </w:divBdr>
          <w:divsChild>
            <w:div w:id="562254641">
              <w:marLeft w:val="0"/>
              <w:marRight w:val="0"/>
              <w:marTop w:val="0"/>
              <w:marBottom w:val="0"/>
              <w:divBdr>
                <w:top w:val="none" w:sz="0" w:space="0" w:color="auto"/>
                <w:left w:val="none" w:sz="0" w:space="0" w:color="auto"/>
                <w:bottom w:val="none" w:sz="0" w:space="0" w:color="auto"/>
                <w:right w:val="none" w:sz="0" w:space="0" w:color="auto"/>
              </w:divBdr>
            </w:div>
          </w:divsChild>
        </w:div>
        <w:div w:id="1319266668">
          <w:marLeft w:val="0"/>
          <w:marRight w:val="0"/>
          <w:marTop w:val="0"/>
          <w:marBottom w:val="0"/>
          <w:divBdr>
            <w:top w:val="none" w:sz="0" w:space="0" w:color="auto"/>
            <w:left w:val="none" w:sz="0" w:space="0" w:color="auto"/>
            <w:bottom w:val="none" w:sz="0" w:space="0" w:color="auto"/>
            <w:right w:val="none" w:sz="0" w:space="0" w:color="auto"/>
          </w:divBdr>
          <w:divsChild>
            <w:div w:id="1534154343">
              <w:marLeft w:val="0"/>
              <w:marRight w:val="0"/>
              <w:marTop w:val="0"/>
              <w:marBottom w:val="0"/>
              <w:divBdr>
                <w:top w:val="none" w:sz="0" w:space="0" w:color="auto"/>
                <w:left w:val="none" w:sz="0" w:space="0" w:color="auto"/>
                <w:bottom w:val="none" w:sz="0" w:space="0" w:color="auto"/>
                <w:right w:val="none" w:sz="0" w:space="0" w:color="auto"/>
              </w:divBdr>
            </w:div>
          </w:divsChild>
        </w:div>
        <w:div w:id="1775635412">
          <w:marLeft w:val="0"/>
          <w:marRight w:val="0"/>
          <w:marTop w:val="0"/>
          <w:marBottom w:val="0"/>
          <w:divBdr>
            <w:top w:val="none" w:sz="0" w:space="0" w:color="auto"/>
            <w:left w:val="none" w:sz="0" w:space="0" w:color="auto"/>
            <w:bottom w:val="none" w:sz="0" w:space="0" w:color="auto"/>
            <w:right w:val="none" w:sz="0" w:space="0" w:color="auto"/>
          </w:divBdr>
          <w:divsChild>
            <w:div w:id="2117553900">
              <w:marLeft w:val="0"/>
              <w:marRight w:val="0"/>
              <w:marTop w:val="0"/>
              <w:marBottom w:val="0"/>
              <w:divBdr>
                <w:top w:val="none" w:sz="0" w:space="0" w:color="auto"/>
                <w:left w:val="none" w:sz="0" w:space="0" w:color="auto"/>
                <w:bottom w:val="none" w:sz="0" w:space="0" w:color="auto"/>
                <w:right w:val="none" w:sz="0" w:space="0" w:color="auto"/>
              </w:divBdr>
            </w:div>
            <w:div w:id="1372654298">
              <w:marLeft w:val="0"/>
              <w:marRight w:val="0"/>
              <w:marTop w:val="0"/>
              <w:marBottom w:val="0"/>
              <w:divBdr>
                <w:top w:val="none" w:sz="0" w:space="0" w:color="auto"/>
                <w:left w:val="none" w:sz="0" w:space="0" w:color="auto"/>
                <w:bottom w:val="none" w:sz="0" w:space="0" w:color="auto"/>
                <w:right w:val="none" w:sz="0" w:space="0" w:color="auto"/>
              </w:divBdr>
            </w:div>
          </w:divsChild>
        </w:div>
        <w:div w:id="1346440065">
          <w:marLeft w:val="0"/>
          <w:marRight w:val="0"/>
          <w:marTop w:val="0"/>
          <w:marBottom w:val="0"/>
          <w:divBdr>
            <w:top w:val="none" w:sz="0" w:space="0" w:color="auto"/>
            <w:left w:val="none" w:sz="0" w:space="0" w:color="auto"/>
            <w:bottom w:val="none" w:sz="0" w:space="0" w:color="auto"/>
            <w:right w:val="none" w:sz="0" w:space="0" w:color="auto"/>
          </w:divBdr>
          <w:divsChild>
            <w:div w:id="1126240122">
              <w:marLeft w:val="0"/>
              <w:marRight w:val="0"/>
              <w:marTop w:val="0"/>
              <w:marBottom w:val="0"/>
              <w:divBdr>
                <w:top w:val="none" w:sz="0" w:space="0" w:color="auto"/>
                <w:left w:val="none" w:sz="0" w:space="0" w:color="auto"/>
                <w:bottom w:val="none" w:sz="0" w:space="0" w:color="auto"/>
                <w:right w:val="none" w:sz="0" w:space="0" w:color="auto"/>
              </w:divBdr>
            </w:div>
            <w:div w:id="1112549394">
              <w:marLeft w:val="0"/>
              <w:marRight w:val="0"/>
              <w:marTop w:val="0"/>
              <w:marBottom w:val="0"/>
              <w:divBdr>
                <w:top w:val="none" w:sz="0" w:space="0" w:color="auto"/>
                <w:left w:val="none" w:sz="0" w:space="0" w:color="auto"/>
                <w:bottom w:val="none" w:sz="0" w:space="0" w:color="auto"/>
                <w:right w:val="none" w:sz="0" w:space="0" w:color="auto"/>
              </w:divBdr>
            </w:div>
          </w:divsChild>
        </w:div>
        <w:div w:id="1252203569">
          <w:marLeft w:val="0"/>
          <w:marRight w:val="0"/>
          <w:marTop w:val="0"/>
          <w:marBottom w:val="0"/>
          <w:divBdr>
            <w:top w:val="none" w:sz="0" w:space="0" w:color="auto"/>
            <w:left w:val="none" w:sz="0" w:space="0" w:color="auto"/>
            <w:bottom w:val="none" w:sz="0" w:space="0" w:color="auto"/>
            <w:right w:val="none" w:sz="0" w:space="0" w:color="auto"/>
          </w:divBdr>
          <w:divsChild>
            <w:div w:id="1703094146">
              <w:marLeft w:val="0"/>
              <w:marRight w:val="0"/>
              <w:marTop w:val="0"/>
              <w:marBottom w:val="0"/>
              <w:divBdr>
                <w:top w:val="none" w:sz="0" w:space="0" w:color="auto"/>
                <w:left w:val="none" w:sz="0" w:space="0" w:color="auto"/>
                <w:bottom w:val="none" w:sz="0" w:space="0" w:color="auto"/>
                <w:right w:val="none" w:sz="0" w:space="0" w:color="auto"/>
              </w:divBdr>
            </w:div>
            <w:div w:id="1243249971">
              <w:marLeft w:val="0"/>
              <w:marRight w:val="0"/>
              <w:marTop w:val="0"/>
              <w:marBottom w:val="0"/>
              <w:divBdr>
                <w:top w:val="none" w:sz="0" w:space="0" w:color="auto"/>
                <w:left w:val="none" w:sz="0" w:space="0" w:color="auto"/>
                <w:bottom w:val="none" w:sz="0" w:space="0" w:color="auto"/>
                <w:right w:val="none" w:sz="0" w:space="0" w:color="auto"/>
              </w:divBdr>
            </w:div>
          </w:divsChild>
        </w:div>
        <w:div w:id="2076707066">
          <w:marLeft w:val="0"/>
          <w:marRight w:val="0"/>
          <w:marTop w:val="0"/>
          <w:marBottom w:val="0"/>
          <w:divBdr>
            <w:top w:val="none" w:sz="0" w:space="0" w:color="auto"/>
            <w:left w:val="none" w:sz="0" w:space="0" w:color="auto"/>
            <w:bottom w:val="none" w:sz="0" w:space="0" w:color="auto"/>
            <w:right w:val="none" w:sz="0" w:space="0" w:color="auto"/>
          </w:divBdr>
          <w:divsChild>
            <w:div w:id="301235951">
              <w:marLeft w:val="0"/>
              <w:marRight w:val="0"/>
              <w:marTop w:val="0"/>
              <w:marBottom w:val="0"/>
              <w:divBdr>
                <w:top w:val="none" w:sz="0" w:space="0" w:color="auto"/>
                <w:left w:val="none" w:sz="0" w:space="0" w:color="auto"/>
                <w:bottom w:val="none" w:sz="0" w:space="0" w:color="auto"/>
                <w:right w:val="none" w:sz="0" w:space="0" w:color="auto"/>
              </w:divBdr>
            </w:div>
            <w:div w:id="1160998226">
              <w:marLeft w:val="0"/>
              <w:marRight w:val="0"/>
              <w:marTop w:val="0"/>
              <w:marBottom w:val="0"/>
              <w:divBdr>
                <w:top w:val="none" w:sz="0" w:space="0" w:color="auto"/>
                <w:left w:val="none" w:sz="0" w:space="0" w:color="auto"/>
                <w:bottom w:val="none" w:sz="0" w:space="0" w:color="auto"/>
                <w:right w:val="none" w:sz="0" w:space="0" w:color="auto"/>
              </w:divBdr>
            </w:div>
          </w:divsChild>
        </w:div>
        <w:div w:id="1940289546">
          <w:marLeft w:val="0"/>
          <w:marRight w:val="0"/>
          <w:marTop w:val="0"/>
          <w:marBottom w:val="0"/>
          <w:divBdr>
            <w:top w:val="none" w:sz="0" w:space="0" w:color="auto"/>
            <w:left w:val="none" w:sz="0" w:space="0" w:color="auto"/>
            <w:bottom w:val="none" w:sz="0" w:space="0" w:color="auto"/>
            <w:right w:val="none" w:sz="0" w:space="0" w:color="auto"/>
          </w:divBdr>
          <w:divsChild>
            <w:div w:id="1836416862">
              <w:marLeft w:val="0"/>
              <w:marRight w:val="0"/>
              <w:marTop w:val="0"/>
              <w:marBottom w:val="0"/>
              <w:divBdr>
                <w:top w:val="none" w:sz="0" w:space="0" w:color="auto"/>
                <w:left w:val="none" w:sz="0" w:space="0" w:color="auto"/>
                <w:bottom w:val="none" w:sz="0" w:space="0" w:color="auto"/>
                <w:right w:val="none" w:sz="0" w:space="0" w:color="auto"/>
              </w:divBdr>
            </w:div>
          </w:divsChild>
        </w:div>
        <w:div w:id="1506089241">
          <w:marLeft w:val="0"/>
          <w:marRight w:val="0"/>
          <w:marTop w:val="0"/>
          <w:marBottom w:val="0"/>
          <w:divBdr>
            <w:top w:val="none" w:sz="0" w:space="0" w:color="auto"/>
            <w:left w:val="none" w:sz="0" w:space="0" w:color="auto"/>
            <w:bottom w:val="none" w:sz="0" w:space="0" w:color="auto"/>
            <w:right w:val="none" w:sz="0" w:space="0" w:color="auto"/>
          </w:divBdr>
          <w:divsChild>
            <w:div w:id="1306932047">
              <w:marLeft w:val="0"/>
              <w:marRight w:val="0"/>
              <w:marTop w:val="0"/>
              <w:marBottom w:val="0"/>
              <w:divBdr>
                <w:top w:val="none" w:sz="0" w:space="0" w:color="auto"/>
                <w:left w:val="none" w:sz="0" w:space="0" w:color="auto"/>
                <w:bottom w:val="none" w:sz="0" w:space="0" w:color="auto"/>
                <w:right w:val="none" w:sz="0" w:space="0" w:color="auto"/>
              </w:divBdr>
            </w:div>
            <w:div w:id="82721632">
              <w:marLeft w:val="0"/>
              <w:marRight w:val="0"/>
              <w:marTop w:val="0"/>
              <w:marBottom w:val="0"/>
              <w:divBdr>
                <w:top w:val="none" w:sz="0" w:space="0" w:color="auto"/>
                <w:left w:val="none" w:sz="0" w:space="0" w:color="auto"/>
                <w:bottom w:val="none" w:sz="0" w:space="0" w:color="auto"/>
                <w:right w:val="none" w:sz="0" w:space="0" w:color="auto"/>
              </w:divBdr>
            </w:div>
          </w:divsChild>
        </w:div>
        <w:div w:id="1231694970">
          <w:marLeft w:val="0"/>
          <w:marRight w:val="0"/>
          <w:marTop w:val="0"/>
          <w:marBottom w:val="0"/>
          <w:divBdr>
            <w:top w:val="none" w:sz="0" w:space="0" w:color="auto"/>
            <w:left w:val="none" w:sz="0" w:space="0" w:color="auto"/>
            <w:bottom w:val="none" w:sz="0" w:space="0" w:color="auto"/>
            <w:right w:val="none" w:sz="0" w:space="0" w:color="auto"/>
          </w:divBdr>
          <w:divsChild>
            <w:div w:id="1653755441">
              <w:marLeft w:val="0"/>
              <w:marRight w:val="0"/>
              <w:marTop w:val="0"/>
              <w:marBottom w:val="0"/>
              <w:divBdr>
                <w:top w:val="none" w:sz="0" w:space="0" w:color="auto"/>
                <w:left w:val="none" w:sz="0" w:space="0" w:color="auto"/>
                <w:bottom w:val="none" w:sz="0" w:space="0" w:color="auto"/>
                <w:right w:val="none" w:sz="0" w:space="0" w:color="auto"/>
              </w:divBdr>
            </w:div>
          </w:divsChild>
        </w:div>
        <w:div w:id="1704282777">
          <w:marLeft w:val="0"/>
          <w:marRight w:val="0"/>
          <w:marTop w:val="0"/>
          <w:marBottom w:val="0"/>
          <w:divBdr>
            <w:top w:val="none" w:sz="0" w:space="0" w:color="auto"/>
            <w:left w:val="none" w:sz="0" w:space="0" w:color="auto"/>
            <w:bottom w:val="none" w:sz="0" w:space="0" w:color="auto"/>
            <w:right w:val="none" w:sz="0" w:space="0" w:color="auto"/>
          </w:divBdr>
          <w:divsChild>
            <w:div w:id="1637754442">
              <w:marLeft w:val="0"/>
              <w:marRight w:val="0"/>
              <w:marTop w:val="0"/>
              <w:marBottom w:val="0"/>
              <w:divBdr>
                <w:top w:val="none" w:sz="0" w:space="0" w:color="auto"/>
                <w:left w:val="none" w:sz="0" w:space="0" w:color="auto"/>
                <w:bottom w:val="none" w:sz="0" w:space="0" w:color="auto"/>
                <w:right w:val="none" w:sz="0" w:space="0" w:color="auto"/>
              </w:divBdr>
            </w:div>
          </w:divsChild>
        </w:div>
        <w:div w:id="1548296957">
          <w:marLeft w:val="0"/>
          <w:marRight w:val="0"/>
          <w:marTop w:val="0"/>
          <w:marBottom w:val="0"/>
          <w:divBdr>
            <w:top w:val="none" w:sz="0" w:space="0" w:color="auto"/>
            <w:left w:val="none" w:sz="0" w:space="0" w:color="auto"/>
            <w:bottom w:val="none" w:sz="0" w:space="0" w:color="auto"/>
            <w:right w:val="none" w:sz="0" w:space="0" w:color="auto"/>
          </w:divBdr>
          <w:divsChild>
            <w:div w:id="1559780619">
              <w:marLeft w:val="0"/>
              <w:marRight w:val="0"/>
              <w:marTop w:val="0"/>
              <w:marBottom w:val="0"/>
              <w:divBdr>
                <w:top w:val="none" w:sz="0" w:space="0" w:color="auto"/>
                <w:left w:val="none" w:sz="0" w:space="0" w:color="auto"/>
                <w:bottom w:val="none" w:sz="0" w:space="0" w:color="auto"/>
                <w:right w:val="none" w:sz="0" w:space="0" w:color="auto"/>
              </w:divBdr>
            </w:div>
            <w:div w:id="358047082">
              <w:marLeft w:val="0"/>
              <w:marRight w:val="0"/>
              <w:marTop w:val="0"/>
              <w:marBottom w:val="0"/>
              <w:divBdr>
                <w:top w:val="none" w:sz="0" w:space="0" w:color="auto"/>
                <w:left w:val="none" w:sz="0" w:space="0" w:color="auto"/>
                <w:bottom w:val="none" w:sz="0" w:space="0" w:color="auto"/>
                <w:right w:val="none" w:sz="0" w:space="0" w:color="auto"/>
              </w:divBdr>
            </w:div>
          </w:divsChild>
        </w:div>
        <w:div w:id="382952242">
          <w:marLeft w:val="0"/>
          <w:marRight w:val="0"/>
          <w:marTop w:val="0"/>
          <w:marBottom w:val="0"/>
          <w:divBdr>
            <w:top w:val="none" w:sz="0" w:space="0" w:color="auto"/>
            <w:left w:val="none" w:sz="0" w:space="0" w:color="auto"/>
            <w:bottom w:val="none" w:sz="0" w:space="0" w:color="auto"/>
            <w:right w:val="none" w:sz="0" w:space="0" w:color="auto"/>
          </w:divBdr>
          <w:divsChild>
            <w:div w:id="1141730645">
              <w:marLeft w:val="0"/>
              <w:marRight w:val="0"/>
              <w:marTop w:val="0"/>
              <w:marBottom w:val="0"/>
              <w:divBdr>
                <w:top w:val="none" w:sz="0" w:space="0" w:color="auto"/>
                <w:left w:val="none" w:sz="0" w:space="0" w:color="auto"/>
                <w:bottom w:val="none" w:sz="0" w:space="0" w:color="auto"/>
                <w:right w:val="none" w:sz="0" w:space="0" w:color="auto"/>
              </w:divBdr>
            </w:div>
            <w:div w:id="10885956">
              <w:marLeft w:val="0"/>
              <w:marRight w:val="0"/>
              <w:marTop w:val="0"/>
              <w:marBottom w:val="0"/>
              <w:divBdr>
                <w:top w:val="none" w:sz="0" w:space="0" w:color="auto"/>
                <w:left w:val="none" w:sz="0" w:space="0" w:color="auto"/>
                <w:bottom w:val="none" w:sz="0" w:space="0" w:color="auto"/>
                <w:right w:val="none" w:sz="0" w:space="0" w:color="auto"/>
              </w:divBdr>
            </w:div>
          </w:divsChild>
        </w:div>
        <w:div w:id="2099204810">
          <w:marLeft w:val="0"/>
          <w:marRight w:val="0"/>
          <w:marTop w:val="0"/>
          <w:marBottom w:val="0"/>
          <w:divBdr>
            <w:top w:val="none" w:sz="0" w:space="0" w:color="auto"/>
            <w:left w:val="none" w:sz="0" w:space="0" w:color="auto"/>
            <w:bottom w:val="none" w:sz="0" w:space="0" w:color="auto"/>
            <w:right w:val="none" w:sz="0" w:space="0" w:color="auto"/>
          </w:divBdr>
          <w:divsChild>
            <w:div w:id="707880384">
              <w:marLeft w:val="0"/>
              <w:marRight w:val="0"/>
              <w:marTop w:val="0"/>
              <w:marBottom w:val="0"/>
              <w:divBdr>
                <w:top w:val="none" w:sz="0" w:space="0" w:color="auto"/>
                <w:left w:val="none" w:sz="0" w:space="0" w:color="auto"/>
                <w:bottom w:val="none" w:sz="0" w:space="0" w:color="auto"/>
                <w:right w:val="none" w:sz="0" w:space="0" w:color="auto"/>
              </w:divBdr>
            </w:div>
            <w:div w:id="286664610">
              <w:marLeft w:val="0"/>
              <w:marRight w:val="0"/>
              <w:marTop w:val="0"/>
              <w:marBottom w:val="0"/>
              <w:divBdr>
                <w:top w:val="none" w:sz="0" w:space="0" w:color="auto"/>
                <w:left w:val="none" w:sz="0" w:space="0" w:color="auto"/>
                <w:bottom w:val="none" w:sz="0" w:space="0" w:color="auto"/>
                <w:right w:val="none" w:sz="0" w:space="0" w:color="auto"/>
              </w:divBdr>
            </w:div>
          </w:divsChild>
        </w:div>
        <w:div w:id="1729568228">
          <w:marLeft w:val="0"/>
          <w:marRight w:val="0"/>
          <w:marTop w:val="0"/>
          <w:marBottom w:val="0"/>
          <w:divBdr>
            <w:top w:val="none" w:sz="0" w:space="0" w:color="auto"/>
            <w:left w:val="none" w:sz="0" w:space="0" w:color="auto"/>
            <w:bottom w:val="none" w:sz="0" w:space="0" w:color="auto"/>
            <w:right w:val="none" w:sz="0" w:space="0" w:color="auto"/>
          </w:divBdr>
          <w:divsChild>
            <w:div w:id="1045108459">
              <w:marLeft w:val="0"/>
              <w:marRight w:val="0"/>
              <w:marTop w:val="0"/>
              <w:marBottom w:val="0"/>
              <w:divBdr>
                <w:top w:val="none" w:sz="0" w:space="0" w:color="auto"/>
                <w:left w:val="none" w:sz="0" w:space="0" w:color="auto"/>
                <w:bottom w:val="none" w:sz="0" w:space="0" w:color="auto"/>
                <w:right w:val="none" w:sz="0" w:space="0" w:color="auto"/>
              </w:divBdr>
            </w:div>
            <w:div w:id="1095173810">
              <w:marLeft w:val="0"/>
              <w:marRight w:val="0"/>
              <w:marTop w:val="0"/>
              <w:marBottom w:val="0"/>
              <w:divBdr>
                <w:top w:val="none" w:sz="0" w:space="0" w:color="auto"/>
                <w:left w:val="none" w:sz="0" w:space="0" w:color="auto"/>
                <w:bottom w:val="none" w:sz="0" w:space="0" w:color="auto"/>
                <w:right w:val="none" w:sz="0" w:space="0" w:color="auto"/>
              </w:divBdr>
            </w:div>
          </w:divsChild>
        </w:div>
        <w:div w:id="2048867055">
          <w:marLeft w:val="0"/>
          <w:marRight w:val="0"/>
          <w:marTop w:val="0"/>
          <w:marBottom w:val="0"/>
          <w:divBdr>
            <w:top w:val="none" w:sz="0" w:space="0" w:color="auto"/>
            <w:left w:val="none" w:sz="0" w:space="0" w:color="auto"/>
            <w:bottom w:val="none" w:sz="0" w:space="0" w:color="auto"/>
            <w:right w:val="none" w:sz="0" w:space="0" w:color="auto"/>
          </w:divBdr>
          <w:divsChild>
            <w:div w:id="1357316696">
              <w:marLeft w:val="0"/>
              <w:marRight w:val="0"/>
              <w:marTop w:val="0"/>
              <w:marBottom w:val="0"/>
              <w:divBdr>
                <w:top w:val="none" w:sz="0" w:space="0" w:color="auto"/>
                <w:left w:val="none" w:sz="0" w:space="0" w:color="auto"/>
                <w:bottom w:val="none" w:sz="0" w:space="0" w:color="auto"/>
                <w:right w:val="none" w:sz="0" w:space="0" w:color="auto"/>
              </w:divBdr>
            </w:div>
          </w:divsChild>
        </w:div>
        <w:div w:id="431971015">
          <w:marLeft w:val="0"/>
          <w:marRight w:val="0"/>
          <w:marTop w:val="0"/>
          <w:marBottom w:val="0"/>
          <w:divBdr>
            <w:top w:val="none" w:sz="0" w:space="0" w:color="auto"/>
            <w:left w:val="none" w:sz="0" w:space="0" w:color="auto"/>
            <w:bottom w:val="none" w:sz="0" w:space="0" w:color="auto"/>
            <w:right w:val="none" w:sz="0" w:space="0" w:color="auto"/>
          </w:divBdr>
          <w:divsChild>
            <w:div w:id="1990939582">
              <w:marLeft w:val="0"/>
              <w:marRight w:val="0"/>
              <w:marTop w:val="0"/>
              <w:marBottom w:val="0"/>
              <w:divBdr>
                <w:top w:val="none" w:sz="0" w:space="0" w:color="auto"/>
                <w:left w:val="none" w:sz="0" w:space="0" w:color="auto"/>
                <w:bottom w:val="none" w:sz="0" w:space="0" w:color="auto"/>
                <w:right w:val="none" w:sz="0" w:space="0" w:color="auto"/>
              </w:divBdr>
            </w:div>
            <w:div w:id="1112747759">
              <w:marLeft w:val="0"/>
              <w:marRight w:val="0"/>
              <w:marTop w:val="0"/>
              <w:marBottom w:val="0"/>
              <w:divBdr>
                <w:top w:val="none" w:sz="0" w:space="0" w:color="auto"/>
                <w:left w:val="none" w:sz="0" w:space="0" w:color="auto"/>
                <w:bottom w:val="none" w:sz="0" w:space="0" w:color="auto"/>
                <w:right w:val="none" w:sz="0" w:space="0" w:color="auto"/>
              </w:divBdr>
            </w:div>
          </w:divsChild>
        </w:div>
        <w:div w:id="480580646">
          <w:marLeft w:val="0"/>
          <w:marRight w:val="0"/>
          <w:marTop w:val="0"/>
          <w:marBottom w:val="0"/>
          <w:divBdr>
            <w:top w:val="none" w:sz="0" w:space="0" w:color="auto"/>
            <w:left w:val="none" w:sz="0" w:space="0" w:color="auto"/>
            <w:bottom w:val="none" w:sz="0" w:space="0" w:color="auto"/>
            <w:right w:val="none" w:sz="0" w:space="0" w:color="auto"/>
          </w:divBdr>
          <w:divsChild>
            <w:div w:id="621690548">
              <w:marLeft w:val="0"/>
              <w:marRight w:val="0"/>
              <w:marTop w:val="0"/>
              <w:marBottom w:val="0"/>
              <w:divBdr>
                <w:top w:val="none" w:sz="0" w:space="0" w:color="auto"/>
                <w:left w:val="none" w:sz="0" w:space="0" w:color="auto"/>
                <w:bottom w:val="none" w:sz="0" w:space="0" w:color="auto"/>
                <w:right w:val="none" w:sz="0" w:space="0" w:color="auto"/>
              </w:divBdr>
            </w:div>
          </w:divsChild>
        </w:div>
        <w:div w:id="881357138">
          <w:marLeft w:val="0"/>
          <w:marRight w:val="0"/>
          <w:marTop w:val="0"/>
          <w:marBottom w:val="0"/>
          <w:divBdr>
            <w:top w:val="none" w:sz="0" w:space="0" w:color="auto"/>
            <w:left w:val="none" w:sz="0" w:space="0" w:color="auto"/>
            <w:bottom w:val="none" w:sz="0" w:space="0" w:color="auto"/>
            <w:right w:val="none" w:sz="0" w:space="0" w:color="auto"/>
          </w:divBdr>
          <w:divsChild>
            <w:div w:id="308289643">
              <w:marLeft w:val="0"/>
              <w:marRight w:val="0"/>
              <w:marTop w:val="0"/>
              <w:marBottom w:val="0"/>
              <w:divBdr>
                <w:top w:val="none" w:sz="0" w:space="0" w:color="auto"/>
                <w:left w:val="none" w:sz="0" w:space="0" w:color="auto"/>
                <w:bottom w:val="none" w:sz="0" w:space="0" w:color="auto"/>
                <w:right w:val="none" w:sz="0" w:space="0" w:color="auto"/>
              </w:divBdr>
            </w:div>
          </w:divsChild>
        </w:div>
        <w:div w:id="443884530">
          <w:marLeft w:val="0"/>
          <w:marRight w:val="0"/>
          <w:marTop w:val="0"/>
          <w:marBottom w:val="0"/>
          <w:divBdr>
            <w:top w:val="none" w:sz="0" w:space="0" w:color="auto"/>
            <w:left w:val="none" w:sz="0" w:space="0" w:color="auto"/>
            <w:bottom w:val="none" w:sz="0" w:space="0" w:color="auto"/>
            <w:right w:val="none" w:sz="0" w:space="0" w:color="auto"/>
          </w:divBdr>
          <w:divsChild>
            <w:div w:id="100729093">
              <w:marLeft w:val="0"/>
              <w:marRight w:val="0"/>
              <w:marTop w:val="0"/>
              <w:marBottom w:val="0"/>
              <w:divBdr>
                <w:top w:val="none" w:sz="0" w:space="0" w:color="auto"/>
                <w:left w:val="none" w:sz="0" w:space="0" w:color="auto"/>
                <w:bottom w:val="none" w:sz="0" w:space="0" w:color="auto"/>
                <w:right w:val="none" w:sz="0" w:space="0" w:color="auto"/>
              </w:divBdr>
            </w:div>
          </w:divsChild>
        </w:div>
        <w:div w:id="1565407372">
          <w:marLeft w:val="0"/>
          <w:marRight w:val="0"/>
          <w:marTop w:val="0"/>
          <w:marBottom w:val="0"/>
          <w:divBdr>
            <w:top w:val="none" w:sz="0" w:space="0" w:color="auto"/>
            <w:left w:val="none" w:sz="0" w:space="0" w:color="auto"/>
            <w:bottom w:val="none" w:sz="0" w:space="0" w:color="auto"/>
            <w:right w:val="none" w:sz="0" w:space="0" w:color="auto"/>
          </w:divBdr>
          <w:divsChild>
            <w:div w:id="438725395">
              <w:marLeft w:val="0"/>
              <w:marRight w:val="0"/>
              <w:marTop w:val="0"/>
              <w:marBottom w:val="0"/>
              <w:divBdr>
                <w:top w:val="none" w:sz="0" w:space="0" w:color="auto"/>
                <w:left w:val="none" w:sz="0" w:space="0" w:color="auto"/>
                <w:bottom w:val="none" w:sz="0" w:space="0" w:color="auto"/>
                <w:right w:val="none" w:sz="0" w:space="0" w:color="auto"/>
              </w:divBdr>
            </w:div>
          </w:divsChild>
        </w:div>
        <w:div w:id="847401517">
          <w:marLeft w:val="0"/>
          <w:marRight w:val="0"/>
          <w:marTop w:val="0"/>
          <w:marBottom w:val="0"/>
          <w:divBdr>
            <w:top w:val="none" w:sz="0" w:space="0" w:color="auto"/>
            <w:left w:val="none" w:sz="0" w:space="0" w:color="auto"/>
            <w:bottom w:val="none" w:sz="0" w:space="0" w:color="auto"/>
            <w:right w:val="none" w:sz="0" w:space="0" w:color="auto"/>
          </w:divBdr>
          <w:divsChild>
            <w:div w:id="1545369486">
              <w:marLeft w:val="0"/>
              <w:marRight w:val="0"/>
              <w:marTop w:val="0"/>
              <w:marBottom w:val="0"/>
              <w:divBdr>
                <w:top w:val="none" w:sz="0" w:space="0" w:color="auto"/>
                <w:left w:val="none" w:sz="0" w:space="0" w:color="auto"/>
                <w:bottom w:val="none" w:sz="0" w:space="0" w:color="auto"/>
                <w:right w:val="none" w:sz="0" w:space="0" w:color="auto"/>
              </w:divBdr>
            </w:div>
          </w:divsChild>
        </w:div>
        <w:div w:id="580412949">
          <w:marLeft w:val="0"/>
          <w:marRight w:val="0"/>
          <w:marTop w:val="0"/>
          <w:marBottom w:val="0"/>
          <w:divBdr>
            <w:top w:val="none" w:sz="0" w:space="0" w:color="auto"/>
            <w:left w:val="none" w:sz="0" w:space="0" w:color="auto"/>
            <w:bottom w:val="none" w:sz="0" w:space="0" w:color="auto"/>
            <w:right w:val="none" w:sz="0" w:space="0" w:color="auto"/>
          </w:divBdr>
          <w:divsChild>
            <w:div w:id="555363262">
              <w:marLeft w:val="0"/>
              <w:marRight w:val="0"/>
              <w:marTop w:val="0"/>
              <w:marBottom w:val="0"/>
              <w:divBdr>
                <w:top w:val="none" w:sz="0" w:space="0" w:color="auto"/>
                <w:left w:val="none" w:sz="0" w:space="0" w:color="auto"/>
                <w:bottom w:val="none" w:sz="0" w:space="0" w:color="auto"/>
                <w:right w:val="none" w:sz="0" w:space="0" w:color="auto"/>
              </w:divBdr>
            </w:div>
            <w:div w:id="884146510">
              <w:marLeft w:val="0"/>
              <w:marRight w:val="0"/>
              <w:marTop w:val="0"/>
              <w:marBottom w:val="0"/>
              <w:divBdr>
                <w:top w:val="none" w:sz="0" w:space="0" w:color="auto"/>
                <w:left w:val="none" w:sz="0" w:space="0" w:color="auto"/>
                <w:bottom w:val="none" w:sz="0" w:space="0" w:color="auto"/>
                <w:right w:val="none" w:sz="0" w:space="0" w:color="auto"/>
              </w:divBdr>
            </w:div>
          </w:divsChild>
        </w:div>
        <w:div w:id="1305038544">
          <w:marLeft w:val="0"/>
          <w:marRight w:val="0"/>
          <w:marTop w:val="0"/>
          <w:marBottom w:val="0"/>
          <w:divBdr>
            <w:top w:val="none" w:sz="0" w:space="0" w:color="auto"/>
            <w:left w:val="none" w:sz="0" w:space="0" w:color="auto"/>
            <w:bottom w:val="none" w:sz="0" w:space="0" w:color="auto"/>
            <w:right w:val="none" w:sz="0" w:space="0" w:color="auto"/>
          </w:divBdr>
          <w:divsChild>
            <w:div w:id="1646736058">
              <w:marLeft w:val="0"/>
              <w:marRight w:val="0"/>
              <w:marTop w:val="0"/>
              <w:marBottom w:val="0"/>
              <w:divBdr>
                <w:top w:val="none" w:sz="0" w:space="0" w:color="auto"/>
                <w:left w:val="none" w:sz="0" w:space="0" w:color="auto"/>
                <w:bottom w:val="none" w:sz="0" w:space="0" w:color="auto"/>
                <w:right w:val="none" w:sz="0" w:space="0" w:color="auto"/>
              </w:divBdr>
            </w:div>
            <w:div w:id="631138033">
              <w:marLeft w:val="0"/>
              <w:marRight w:val="0"/>
              <w:marTop w:val="0"/>
              <w:marBottom w:val="0"/>
              <w:divBdr>
                <w:top w:val="none" w:sz="0" w:space="0" w:color="auto"/>
                <w:left w:val="none" w:sz="0" w:space="0" w:color="auto"/>
                <w:bottom w:val="none" w:sz="0" w:space="0" w:color="auto"/>
                <w:right w:val="none" w:sz="0" w:space="0" w:color="auto"/>
              </w:divBdr>
            </w:div>
          </w:divsChild>
        </w:div>
        <w:div w:id="1145928605">
          <w:marLeft w:val="0"/>
          <w:marRight w:val="0"/>
          <w:marTop w:val="0"/>
          <w:marBottom w:val="0"/>
          <w:divBdr>
            <w:top w:val="none" w:sz="0" w:space="0" w:color="auto"/>
            <w:left w:val="none" w:sz="0" w:space="0" w:color="auto"/>
            <w:bottom w:val="none" w:sz="0" w:space="0" w:color="auto"/>
            <w:right w:val="none" w:sz="0" w:space="0" w:color="auto"/>
          </w:divBdr>
          <w:divsChild>
            <w:div w:id="325138127">
              <w:marLeft w:val="0"/>
              <w:marRight w:val="0"/>
              <w:marTop w:val="0"/>
              <w:marBottom w:val="0"/>
              <w:divBdr>
                <w:top w:val="none" w:sz="0" w:space="0" w:color="auto"/>
                <w:left w:val="none" w:sz="0" w:space="0" w:color="auto"/>
                <w:bottom w:val="none" w:sz="0" w:space="0" w:color="auto"/>
                <w:right w:val="none" w:sz="0" w:space="0" w:color="auto"/>
              </w:divBdr>
            </w:div>
          </w:divsChild>
        </w:div>
        <w:div w:id="1532961577">
          <w:marLeft w:val="0"/>
          <w:marRight w:val="0"/>
          <w:marTop w:val="0"/>
          <w:marBottom w:val="0"/>
          <w:divBdr>
            <w:top w:val="none" w:sz="0" w:space="0" w:color="auto"/>
            <w:left w:val="none" w:sz="0" w:space="0" w:color="auto"/>
            <w:bottom w:val="none" w:sz="0" w:space="0" w:color="auto"/>
            <w:right w:val="none" w:sz="0" w:space="0" w:color="auto"/>
          </w:divBdr>
          <w:divsChild>
            <w:div w:id="1675574894">
              <w:marLeft w:val="0"/>
              <w:marRight w:val="0"/>
              <w:marTop w:val="0"/>
              <w:marBottom w:val="0"/>
              <w:divBdr>
                <w:top w:val="none" w:sz="0" w:space="0" w:color="auto"/>
                <w:left w:val="none" w:sz="0" w:space="0" w:color="auto"/>
                <w:bottom w:val="none" w:sz="0" w:space="0" w:color="auto"/>
                <w:right w:val="none" w:sz="0" w:space="0" w:color="auto"/>
              </w:divBdr>
            </w:div>
            <w:div w:id="557980993">
              <w:marLeft w:val="0"/>
              <w:marRight w:val="0"/>
              <w:marTop w:val="0"/>
              <w:marBottom w:val="0"/>
              <w:divBdr>
                <w:top w:val="none" w:sz="0" w:space="0" w:color="auto"/>
                <w:left w:val="none" w:sz="0" w:space="0" w:color="auto"/>
                <w:bottom w:val="none" w:sz="0" w:space="0" w:color="auto"/>
                <w:right w:val="none" w:sz="0" w:space="0" w:color="auto"/>
              </w:divBdr>
            </w:div>
          </w:divsChild>
        </w:div>
        <w:div w:id="271787445">
          <w:marLeft w:val="0"/>
          <w:marRight w:val="0"/>
          <w:marTop w:val="0"/>
          <w:marBottom w:val="0"/>
          <w:divBdr>
            <w:top w:val="none" w:sz="0" w:space="0" w:color="auto"/>
            <w:left w:val="none" w:sz="0" w:space="0" w:color="auto"/>
            <w:bottom w:val="none" w:sz="0" w:space="0" w:color="auto"/>
            <w:right w:val="none" w:sz="0" w:space="0" w:color="auto"/>
          </w:divBdr>
          <w:divsChild>
            <w:div w:id="2053386254">
              <w:marLeft w:val="0"/>
              <w:marRight w:val="0"/>
              <w:marTop w:val="0"/>
              <w:marBottom w:val="0"/>
              <w:divBdr>
                <w:top w:val="none" w:sz="0" w:space="0" w:color="auto"/>
                <w:left w:val="none" w:sz="0" w:space="0" w:color="auto"/>
                <w:bottom w:val="none" w:sz="0" w:space="0" w:color="auto"/>
                <w:right w:val="none" w:sz="0" w:space="0" w:color="auto"/>
              </w:divBdr>
            </w:div>
          </w:divsChild>
        </w:div>
        <w:div w:id="1961111704">
          <w:marLeft w:val="0"/>
          <w:marRight w:val="0"/>
          <w:marTop w:val="0"/>
          <w:marBottom w:val="0"/>
          <w:divBdr>
            <w:top w:val="none" w:sz="0" w:space="0" w:color="auto"/>
            <w:left w:val="none" w:sz="0" w:space="0" w:color="auto"/>
            <w:bottom w:val="none" w:sz="0" w:space="0" w:color="auto"/>
            <w:right w:val="none" w:sz="0" w:space="0" w:color="auto"/>
          </w:divBdr>
          <w:divsChild>
            <w:div w:id="797534191">
              <w:marLeft w:val="0"/>
              <w:marRight w:val="0"/>
              <w:marTop w:val="0"/>
              <w:marBottom w:val="0"/>
              <w:divBdr>
                <w:top w:val="none" w:sz="0" w:space="0" w:color="auto"/>
                <w:left w:val="none" w:sz="0" w:space="0" w:color="auto"/>
                <w:bottom w:val="none" w:sz="0" w:space="0" w:color="auto"/>
                <w:right w:val="none" w:sz="0" w:space="0" w:color="auto"/>
              </w:divBdr>
            </w:div>
          </w:divsChild>
        </w:div>
        <w:div w:id="125591501">
          <w:marLeft w:val="0"/>
          <w:marRight w:val="0"/>
          <w:marTop w:val="0"/>
          <w:marBottom w:val="0"/>
          <w:divBdr>
            <w:top w:val="none" w:sz="0" w:space="0" w:color="auto"/>
            <w:left w:val="none" w:sz="0" w:space="0" w:color="auto"/>
            <w:bottom w:val="none" w:sz="0" w:space="0" w:color="auto"/>
            <w:right w:val="none" w:sz="0" w:space="0" w:color="auto"/>
          </w:divBdr>
          <w:divsChild>
            <w:div w:id="983391909">
              <w:marLeft w:val="0"/>
              <w:marRight w:val="0"/>
              <w:marTop w:val="0"/>
              <w:marBottom w:val="0"/>
              <w:divBdr>
                <w:top w:val="none" w:sz="0" w:space="0" w:color="auto"/>
                <w:left w:val="none" w:sz="0" w:space="0" w:color="auto"/>
                <w:bottom w:val="none" w:sz="0" w:space="0" w:color="auto"/>
                <w:right w:val="none" w:sz="0" w:space="0" w:color="auto"/>
              </w:divBdr>
            </w:div>
          </w:divsChild>
        </w:div>
        <w:div w:id="1895659591">
          <w:marLeft w:val="0"/>
          <w:marRight w:val="0"/>
          <w:marTop w:val="0"/>
          <w:marBottom w:val="0"/>
          <w:divBdr>
            <w:top w:val="none" w:sz="0" w:space="0" w:color="auto"/>
            <w:left w:val="none" w:sz="0" w:space="0" w:color="auto"/>
            <w:bottom w:val="none" w:sz="0" w:space="0" w:color="auto"/>
            <w:right w:val="none" w:sz="0" w:space="0" w:color="auto"/>
          </w:divBdr>
          <w:divsChild>
            <w:div w:id="1437754638">
              <w:marLeft w:val="0"/>
              <w:marRight w:val="0"/>
              <w:marTop w:val="0"/>
              <w:marBottom w:val="0"/>
              <w:divBdr>
                <w:top w:val="none" w:sz="0" w:space="0" w:color="auto"/>
                <w:left w:val="none" w:sz="0" w:space="0" w:color="auto"/>
                <w:bottom w:val="none" w:sz="0" w:space="0" w:color="auto"/>
                <w:right w:val="none" w:sz="0" w:space="0" w:color="auto"/>
              </w:divBdr>
            </w:div>
          </w:divsChild>
        </w:div>
        <w:div w:id="1291474133">
          <w:marLeft w:val="0"/>
          <w:marRight w:val="0"/>
          <w:marTop w:val="0"/>
          <w:marBottom w:val="0"/>
          <w:divBdr>
            <w:top w:val="none" w:sz="0" w:space="0" w:color="auto"/>
            <w:left w:val="none" w:sz="0" w:space="0" w:color="auto"/>
            <w:bottom w:val="none" w:sz="0" w:space="0" w:color="auto"/>
            <w:right w:val="none" w:sz="0" w:space="0" w:color="auto"/>
          </w:divBdr>
          <w:divsChild>
            <w:div w:id="1562788117">
              <w:marLeft w:val="0"/>
              <w:marRight w:val="0"/>
              <w:marTop w:val="0"/>
              <w:marBottom w:val="0"/>
              <w:divBdr>
                <w:top w:val="none" w:sz="0" w:space="0" w:color="auto"/>
                <w:left w:val="none" w:sz="0" w:space="0" w:color="auto"/>
                <w:bottom w:val="none" w:sz="0" w:space="0" w:color="auto"/>
                <w:right w:val="none" w:sz="0" w:space="0" w:color="auto"/>
              </w:divBdr>
            </w:div>
            <w:div w:id="1514956389">
              <w:marLeft w:val="0"/>
              <w:marRight w:val="0"/>
              <w:marTop w:val="0"/>
              <w:marBottom w:val="0"/>
              <w:divBdr>
                <w:top w:val="none" w:sz="0" w:space="0" w:color="auto"/>
                <w:left w:val="none" w:sz="0" w:space="0" w:color="auto"/>
                <w:bottom w:val="none" w:sz="0" w:space="0" w:color="auto"/>
                <w:right w:val="none" w:sz="0" w:space="0" w:color="auto"/>
              </w:divBdr>
            </w:div>
          </w:divsChild>
        </w:div>
        <w:div w:id="1635677475">
          <w:marLeft w:val="0"/>
          <w:marRight w:val="0"/>
          <w:marTop w:val="0"/>
          <w:marBottom w:val="0"/>
          <w:divBdr>
            <w:top w:val="none" w:sz="0" w:space="0" w:color="auto"/>
            <w:left w:val="none" w:sz="0" w:space="0" w:color="auto"/>
            <w:bottom w:val="none" w:sz="0" w:space="0" w:color="auto"/>
            <w:right w:val="none" w:sz="0" w:space="0" w:color="auto"/>
          </w:divBdr>
          <w:divsChild>
            <w:div w:id="381178262">
              <w:marLeft w:val="0"/>
              <w:marRight w:val="0"/>
              <w:marTop w:val="0"/>
              <w:marBottom w:val="0"/>
              <w:divBdr>
                <w:top w:val="none" w:sz="0" w:space="0" w:color="auto"/>
                <w:left w:val="none" w:sz="0" w:space="0" w:color="auto"/>
                <w:bottom w:val="none" w:sz="0" w:space="0" w:color="auto"/>
                <w:right w:val="none" w:sz="0" w:space="0" w:color="auto"/>
              </w:divBdr>
            </w:div>
            <w:div w:id="403600985">
              <w:marLeft w:val="0"/>
              <w:marRight w:val="0"/>
              <w:marTop w:val="0"/>
              <w:marBottom w:val="0"/>
              <w:divBdr>
                <w:top w:val="none" w:sz="0" w:space="0" w:color="auto"/>
                <w:left w:val="none" w:sz="0" w:space="0" w:color="auto"/>
                <w:bottom w:val="none" w:sz="0" w:space="0" w:color="auto"/>
                <w:right w:val="none" w:sz="0" w:space="0" w:color="auto"/>
              </w:divBdr>
            </w:div>
          </w:divsChild>
        </w:div>
        <w:div w:id="934020790">
          <w:marLeft w:val="0"/>
          <w:marRight w:val="0"/>
          <w:marTop w:val="0"/>
          <w:marBottom w:val="0"/>
          <w:divBdr>
            <w:top w:val="none" w:sz="0" w:space="0" w:color="auto"/>
            <w:left w:val="none" w:sz="0" w:space="0" w:color="auto"/>
            <w:bottom w:val="none" w:sz="0" w:space="0" w:color="auto"/>
            <w:right w:val="none" w:sz="0" w:space="0" w:color="auto"/>
          </w:divBdr>
          <w:divsChild>
            <w:div w:id="1751583613">
              <w:marLeft w:val="0"/>
              <w:marRight w:val="0"/>
              <w:marTop w:val="0"/>
              <w:marBottom w:val="0"/>
              <w:divBdr>
                <w:top w:val="none" w:sz="0" w:space="0" w:color="auto"/>
                <w:left w:val="none" w:sz="0" w:space="0" w:color="auto"/>
                <w:bottom w:val="none" w:sz="0" w:space="0" w:color="auto"/>
                <w:right w:val="none" w:sz="0" w:space="0" w:color="auto"/>
              </w:divBdr>
            </w:div>
          </w:divsChild>
        </w:div>
        <w:div w:id="372734111">
          <w:marLeft w:val="0"/>
          <w:marRight w:val="0"/>
          <w:marTop w:val="0"/>
          <w:marBottom w:val="0"/>
          <w:divBdr>
            <w:top w:val="none" w:sz="0" w:space="0" w:color="auto"/>
            <w:left w:val="none" w:sz="0" w:space="0" w:color="auto"/>
            <w:bottom w:val="none" w:sz="0" w:space="0" w:color="auto"/>
            <w:right w:val="none" w:sz="0" w:space="0" w:color="auto"/>
          </w:divBdr>
          <w:divsChild>
            <w:div w:id="1938980325">
              <w:marLeft w:val="0"/>
              <w:marRight w:val="0"/>
              <w:marTop w:val="0"/>
              <w:marBottom w:val="0"/>
              <w:divBdr>
                <w:top w:val="none" w:sz="0" w:space="0" w:color="auto"/>
                <w:left w:val="none" w:sz="0" w:space="0" w:color="auto"/>
                <w:bottom w:val="none" w:sz="0" w:space="0" w:color="auto"/>
                <w:right w:val="none" w:sz="0" w:space="0" w:color="auto"/>
              </w:divBdr>
            </w:div>
            <w:div w:id="1429503939">
              <w:marLeft w:val="0"/>
              <w:marRight w:val="0"/>
              <w:marTop w:val="0"/>
              <w:marBottom w:val="0"/>
              <w:divBdr>
                <w:top w:val="none" w:sz="0" w:space="0" w:color="auto"/>
                <w:left w:val="none" w:sz="0" w:space="0" w:color="auto"/>
                <w:bottom w:val="none" w:sz="0" w:space="0" w:color="auto"/>
                <w:right w:val="none" w:sz="0" w:space="0" w:color="auto"/>
              </w:divBdr>
            </w:div>
          </w:divsChild>
        </w:div>
        <w:div w:id="95099552">
          <w:marLeft w:val="0"/>
          <w:marRight w:val="0"/>
          <w:marTop w:val="0"/>
          <w:marBottom w:val="0"/>
          <w:divBdr>
            <w:top w:val="none" w:sz="0" w:space="0" w:color="auto"/>
            <w:left w:val="none" w:sz="0" w:space="0" w:color="auto"/>
            <w:bottom w:val="none" w:sz="0" w:space="0" w:color="auto"/>
            <w:right w:val="none" w:sz="0" w:space="0" w:color="auto"/>
          </w:divBdr>
          <w:divsChild>
            <w:div w:id="95518462">
              <w:marLeft w:val="0"/>
              <w:marRight w:val="0"/>
              <w:marTop w:val="0"/>
              <w:marBottom w:val="0"/>
              <w:divBdr>
                <w:top w:val="none" w:sz="0" w:space="0" w:color="auto"/>
                <w:left w:val="none" w:sz="0" w:space="0" w:color="auto"/>
                <w:bottom w:val="none" w:sz="0" w:space="0" w:color="auto"/>
                <w:right w:val="none" w:sz="0" w:space="0" w:color="auto"/>
              </w:divBdr>
            </w:div>
          </w:divsChild>
        </w:div>
        <w:div w:id="253635078">
          <w:marLeft w:val="0"/>
          <w:marRight w:val="0"/>
          <w:marTop w:val="0"/>
          <w:marBottom w:val="0"/>
          <w:divBdr>
            <w:top w:val="none" w:sz="0" w:space="0" w:color="auto"/>
            <w:left w:val="none" w:sz="0" w:space="0" w:color="auto"/>
            <w:bottom w:val="none" w:sz="0" w:space="0" w:color="auto"/>
            <w:right w:val="none" w:sz="0" w:space="0" w:color="auto"/>
          </w:divBdr>
          <w:divsChild>
            <w:div w:id="2013337415">
              <w:marLeft w:val="0"/>
              <w:marRight w:val="0"/>
              <w:marTop w:val="0"/>
              <w:marBottom w:val="0"/>
              <w:divBdr>
                <w:top w:val="none" w:sz="0" w:space="0" w:color="auto"/>
                <w:left w:val="none" w:sz="0" w:space="0" w:color="auto"/>
                <w:bottom w:val="none" w:sz="0" w:space="0" w:color="auto"/>
                <w:right w:val="none" w:sz="0" w:space="0" w:color="auto"/>
              </w:divBdr>
            </w:div>
          </w:divsChild>
        </w:div>
        <w:div w:id="1355881003">
          <w:marLeft w:val="0"/>
          <w:marRight w:val="0"/>
          <w:marTop w:val="0"/>
          <w:marBottom w:val="0"/>
          <w:divBdr>
            <w:top w:val="none" w:sz="0" w:space="0" w:color="auto"/>
            <w:left w:val="none" w:sz="0" w:space="0" w:color="auto"/>
            <w:bottom w:val="none" w:sz="0" w:space="0" w:color="auto"/>
            <w:right w:val="none" w:sz="0" w:space="0" w:color="auto"/>
          </w:divBdr>
          <w:divsChild>
            <w:div w:id="894897447">
              <w:marLeft w:val="0"/>
              <w:marRight w:val="0"/>
              <w:marTop w:val="0"/>
              <w:marBottom w:val="0"/>
              <w:divBdr>
                <w:top w:val="none" w:sz="0" w:space="0" w:color="auto"/>
                <w:left w:val="none" w:sz="0" w:space="0" w:color="auto"/>
                <w:bottom w:val="none" w:sz="0" w:space="0" w:color="auto"/>
                <w:right w:val="none" w:sz="0" w:space="0" w:color="auto"/>
              </w:divBdr>
            </w:div>
            <w:div w:id="725883494">
              <w:marLeft w:val="0"/>
              <w:marRight w:val="0"/>
              <w:marTop w:val="0"/>
              <w:marBottom w:val="0"/>
              <w:divBdr>
                <w:top w:val="none" w:sz="0" w:space="0" w:color="auto"/>
                <w:left w:val="none" w:sz="0" w:space="0" w:color="auto"/>
                <w:bottom w:val="none" w:sz="0" w:space="0" w:color="auto"/>
                <w:right w:val="none" w:sz="0" w:space="0" w:color="auto"/>
              </w:divBdr>
            </w:div>
          </w:divsChild>
        </w:div>
        <w:div w:id="2047026722">
          <w:marLeft w:val="0"/>
          <w:marRight w:val="0"/>
          <w:marTop w:val="0"/>
          <w:marBottom w:val="0"/>
          <w:divBdr>
            <w:top w:val="none" w:sz="0" w:space="0" w:color="auto"/>
            <w:left w:val="none" w:sz="0" w:space="0" w:color="auto"/>
            <w:bottom w:val="none" w:sz="0" w:space="0" w:color="auto"/>
            <w:right w:val="none" w:sz="0" w:space="0" w:color="auto"/>
          </w:divBdr>
          <w:divsChild>
            <w:div w:id="1672872422">
              <w:marLeft w:val="0"/>
              <w:marRight w:val="0"/>
              <w:marTop w:val="0"/>
              <w:marBottom w:val="0"/>
              <w:divBdr>
                <w:top w:val="none" w:sz="0" w:space="0" w:color="auto"/>
                <w:left w:val="none" w:sz="0" w:space="0" w:color="auto"/>
                <w:bottom w:val="none" w:sz="0" w:space="0" w:color="auto"/>
                <w:right w:val="none" w:sz="0" w:space="0" w:color="auto"/>
              </w:divBdr>
            </w:div>
            <w:div w:id="1425151968">
              <w:marLeft w:val="0"/>
              <w:marRight w:val="0"/>
              <w:marTop w:val="0"/>
              <w:marBottom w:val="0"/>
              <w:divBdr>
                <w:top w:val="none" w:sz="0" w:space="0" w:color="auto"/>
                <w:left w:val="none" w:sz="0" w:space="0" w:color="auto"/>
                <w:bottom w:val="none" w:sz="0" w:space="0" w:color="auto"/>
                <w:right w:val="none" w:sz="0" w:space="0" w:color="auto"/>
              </w:divBdr>
            </w:div>
          </w:divsChild>
        </w:div>
        <w:div w:id="1627001057">
          <w:marLeft w:val="0"/>
          <w:marRight w:val="0"/>
          <w:marTop w:val="0"/>
          <w:marBottom w:val="0"/>
          <w:divBdr>
            <w:top w:val="none" w:sz="0" w:space="0" w:color="auto"/>
            <w:left w:val="none" w:sz="0" w:space="0" w:color="auto"/>
            <w:bottom w:val="none" w:sz="0" w:space="0" w:color="auto"/>
            <w:right w:val="none" w:sz="0" w:space="0" w:color="auto"/>
          </w:divBdr>
          <w:divsChild>
            <w:div w:id="1789200142">
              <w:marLeft w:val="0"/>
              <w:marRight w:val="0"/>
              <w:marTop w:val="0"/>
              <w:marBottom w:val="0"/>
              <w:divBdr>
                <w:top w:val="none" w:sz="0" w:space="0" w:color="auto"/>
                <w:left w:val="none" w:sz="0" w:space="0" w:color="auto"/>
                <w:bottom w:val="none" w:sz="0" w:space="0" w:color="auto"/>
                <w:right w:val="none" w:sz="0" w:space="0" w:color="auto"/>
              </w:divBdr>
            </w:div>
            <w:div w:id="801309935">
              <w:marLeft w:val="0"/>
              <w:marRight w:val="0"/>
              <w:marTop w:val="0"/>
              <w:marBottom w:val="0"/>
              <w:divBdr>
                <w:top w:val="none" w:sz="0" w:space="0" w:color="auto"/>
                <w:left w:val="none" w:sz="0" w:space="0" w:color="auto"/>
                <w:bottom w:val="none" w:sz="0" w:space="0" w:color="auto"/>
                <w:right w:val="none" w:sz="0" w:space="0" w:color="auto"/>
              </w:divBdr>
            </w:div>
          </w:divsChild>
        </w:div>
        <w:div w:id="611254917">
          <w:marLeft w:val="0"/>
          <w:marRight w:val="0"/>
          <w:marTop w:val="0"/>
          <w:marBottom w:val="0"/>
          <w:divBdr>
            <w:top w:val="none" w:sz="0" w:space="0" w:color="auto"/>
            <w:left w:val="none" w:sz="0" w:space="0" w:color="auto"/>
            <w:bottom w:val="none" w:sz="0" w:space="0" w:color="auto"/>
            <w:right w:val="none" w:sz="0" w:space="0" w:color="auto"/>
          </w:divBdr>
          <w:divsChild>
            <w:div w:id="253629326">
              <w:marLeft w:val="0"/>
              <w:marRight w:val="0"/>
              <w:marTop w:val="0"/>
              <w:marBottom w:val="0"/>
              <w:divBdr>
                <w:top w:val="none" w:sz="0" w:space="0" w:color="auto"/>
                <w:left w:val="none" w:sz="0" w:space="0" w:color="auto"/>
                <w:bottom w:val="none" w:sz="0" w:space="0" w:color="auto"/>
                <w:right w:val="none" w:sz="0" w:space="0" w:color="auto"/>
              </w:divBdr>
            </w:div>
            <w:div w:id="706489324">
              <w:marLeft w:val="0"/>
              <w:marRight w:val="0"/>
              <w:marTop w:val="0"/>
              <w:marBottom w:val="0"/>
              <w:divBdr>
                <w:top w:val="none" w:sz="0" w:space="0" w:color="auto"/>
                <w:left w:val="none" w:sz="0" w:space="0" w:color="auto"/>
                <w:bottom w:val="none" w:sz="0" w:space="0" w:color="auto"/>
                <w:right w:val="none" w:sz="0" w:space="0" w:color="auto"/>
              </w:divBdr>
            </w:div>
          </w:divsChild>
        </w:div>
        <w:div w:id="1207570904">
          <w:marLeft w:val="0"/>
          <w:marRight w:val="0"/>
          <w:marTop w:val="0"/>
          <w:marBottom w:val="0"/>
          <w:divBdr>
            <w:top w:val="none" w:sz="0" w:space="0" w:color="auto"/>
            <w:left w:val="none" w:sz="0" w:space="0" w:color="auto"/>
            <w:bottom w:val="none" w:sz="0" w:space="0" w:color="auto"/>
            <w:right w:val="none" w:sz="0" w:space="0" w:color="auto"/>
          </w:divBdr>
          <w:divsChild>
            <w:div w:id="1052343984">
              <w:marLeft w:val="0"/>
              <w:marRight w:val="0"/>
              <w:marTop w:val="0"/>
              <w:marBottom w:val="0"/>
              <w:divBdr>
                <w:top w:val="none" w:sz="0" w:space="0" w:color="auto"/>
                <w:left w:val="none" w:sz="0" w:space="0" w:color="auto"/>
                <w:bottom w:val="none" w:sz="0" w:space="0" w:color="auto"/>
                <w:right w:val="none" w:sz="0" w:space="0" w:color="auto"/>
              </w:divBdr>
            </w:div>
          </w:divsChild>
        </w:div>
        <w:div w:id="162821585">
          <w:marLeft w:val="0"/>
          <w:marRight w:val="0"/>
          <w:marTop w:val="0"/>
          <w:marBottom w:val="0"/>
          <w:divBdr>
            <w:top w:val="none" w:sz="0" w:space="0" w:color="auto"/>
            <w:left w:val="none" w:sz="0" w:space="0" w:color="auto"/>
            <w:bottom w:val="none" w:sz="0" w:space="0" w:color="auto"/>
            <w:right w:val="none" w:sz="0" w:space="0" w:color="auto"/>
          </w:divBdr>
          <w:divsChild>
            <w:div w:id="516820827">
              <w:marLeft w:val="0"/>
              <w:marRight w:val="0"/>
              <w:marTop w:val="0"/>
              <w:marBottom w:val="0"/>
              <w:divBdr>
                <w:top w:val="none" w:sz="0" w:space="0" w:color="auto"/>
                <w:left w:val="none" w:sz="0" w:space="0" w:color="auto"/>
                <w:bottom w:val="none" w:sz="0" w:space="0" w:color="auto"/>
                <w:right w:val="none" w:sz="0" w:space="0" w:color="auto"/>
              </w:divBdr>
            </w:div>
            <w:div w:id="465467230">
              <w:marLeft w:val="0"/>
              <w:marRight w:val="0"/>
              <w:marTop w:val="0"/>
              <w:marBottom w:val="0"/>
              <w:divBdr>
                <w:top w:val="none" w:sz="0" w:space="0" w:color="auto"/>
                <w:left w:val="none" w:sz="0" w:space="0" w:color="auto"/>
                <w:bottom w:val="none" w:sz="0" w:space="0" w:color="auto"/>
                <w:right w:val="none" w:sz="0" w:space="0" w:color="auto"/>
              </w:divBdr>
            </w:div>
          </w:divsChild>
        </w:div>
        <w:div w:id="1668441931">
          <w:marLeft w:val="0"/>
          <w:marRight w:val="0"/>
          <w:marTop w:val="0"/>
          <w:marBottom w:val="0"/>
          <w:divBdr>
            <w:top w:val="none" w:sz="0" w:space="0" w:color="auto"/>
            <w:left w:val="none" w:sz="0" w:space="0" w:color="auto"/>
            <w:bottom w:val="none" w:sz="0" w:space="0" w:color="auto"/>
            <w:right w:val="none" w:sz="0" w:space="0" w:color="auto"/>
          </w:divBdr>
          <w:divsChild>
            <w:div w:id="31734117">
              <w:marLeft w:val="0"/>
              <w:marRight w:val="0"/>
              <w:marTop w:val="0"/>
              <w:marBottom w:val="0"/>
              <w:divBdr>
                <w:top w:val="none" w:sz="0" w:space="0" w:color="auto"/>
                <w:left w:val="none" w:sz="0" w:space="0" w:color="auto"/>
                <w:bottom w:val="none" w:sz="0" w:space="0" w:color="auto"/>
                <w:right w:val="none" w:sz="0" w:space="0" w:color="auto"/>
              </w:divBdr>
            </w:div>
          </w:divsChild>
        </w:div>
        <w:div w:id="650058418">
          <w:marLeft w:val="0"/>
          <w:marRight w:val="0"/>
          <w:marTop w:val="0"/>
          <w:marBottom w:val="0"/>
          <w:divBdr>
            <w:top w:val="none" w:sz="0" w:space="0" w:color="auto"/>
            <w:left w:val="none" w:sz="0" w:space="0" w:color="auto"/>
            <w:bottom w:val="none" w:sz="0" w:space="0" w:color="auto"/>
            <w:right w:val="none" w:sz="0" w:space="0" w:color="auto"/>
          </w:divBdr>
          <w:divsChild>
            <w:div w:id="1420952324">
              <w:marLeft w:val="0"/>
              <w:marRight w:val="0"/>
              <w:marTop w:val="0"/>
              <w:marBottom w:val="0"/>
              <w:divBdr>
                <w:top w:val="none" w:sz="0" w:space="0" w:color="auto"/>
                <w:left w:val="none" w:sz="0" w:space="0" w:color="auto"/>
                <w:bottom w:val="none" w:sz="0" w:space="0" w:color="auto"/>
                <w:right w:val="none" w:sz="0" w:space="0" w:color="auto"/>
              </w:divBdr>
            </w:div>
          </w:divsChild>
        </w:div>
        <w:div w:id="1042249689">
          <w:marLeft w:val="0"/>
          <w:marRight w:val="0"/>
          <w:marTop w:val="0"/>
          <w:marBottom w:val="0"/>
          <w:divBdr>
            <w:top w:val="none" w:sz="0" w:space="0" w:color="auto"/>
            <w:left w:val="none" w:sz="0" w:space="0" w:color="auto"/>
            <w:bottom w:val="none" w:sz="0" w:space="0" w:color="auto"/>
            <w:right w:val="none" w:sz="0" w:space="0" w:color="auto"/>
          </w:divBdr>
          <w:divsChild>
            <w:div w:id="747772249">
              <w:marLeft w:val="0"/>
              <w:marRight w:val="0"/>
              <w:marTop w:val="0"/>
              <w:marBottom w:val="0"/>
              <w:divBdr>
                <w:top w:val="none" w:sz="0" w:space="0" w:color="auto"/>
                <w:left w:val="none" w:sz="0" w:space="0" w:color="auto"/>
                <w:bottom w:val="none" w:sz="0" w:space="0" w:color="auto"/>
                <w:right w:val="none" w:sz="0" w:space="0" w:color="auto"/>
              </w:divBdr>
            </w:div>
            <w:div w:id="2071614645">
              <w:marLeft w:val="0"/>
              <w:marRight w:val="0"/>
              <w:marTop w:val="0"/>
              <w:marBottom w:val="0"/>
              <w:divBdr>
                <w:top w:val="none" w:sz="0" w:space="0" w:color="auto"/>
                <w:left w:val="none" w:sz="0" w:space="0" w:color="auto"/>
                <w:bottom w:val="none" w:sz="0" w:space="0" w:color="auto"/>
                <w:right w:val="none" w:sz="0" w:space="0" w:color="auto"/>
              </w:divBdr>
            </w:div>
          </w:divsChild>
        </w:div>
        <w:div w:id="2007710707">
          <w:marLeft w:val="0"/>
          <w:marRight w:val="0"/>
          <w:marTop w:val="0"/>
          <w:marBottom w:val="0"/>
          <w:divBdr>
            <w:top w:val="none" w:sz="0" w:space="0" w:color="auto"/>
            <w:left w:val="none" w:sz="0" w:space="0" w:color="auto"/>
            <w:bottom w:val="none" w:sz="0" w:space="0" w:color="auto"/>
            <w:right w:val="none" w:sz="0" w:space="0" w:color="auto"/>
          </w:divBdr>
          <w:divsChild>
            <w:div w:id="1803647686">
              <w:marLeft w:val="0"/>
              <w:marRight w:val="0"/>
              <w:marTop w:val="0"/>
              <w:marBottom w:val="0"/>
              <w:divBdr>
                <w:top w:val="none" w:sz="0" w:space="0" w:color="auto"/>
                <w:left w:val="none" w:sz="0" w:space="0" w:color="auto"/>
                <w:bottom w:val="none" w:sz="0" w:space="0" w:color="auto"/>
                <w:right w:val="none" w:sz="0" w:space="0" w:color="auto"/>
              </w:divBdr>
            </w:div>
            <w:div w:id="599145186">
              <w:marLeft w:val="0"/>
              <w:marRight w:val="0"/>
              <w:marTop w:val="0"/>
              <w:marBottom w:val="0"/>
              <w:divBdr>
                <w:top w:val="none" w:sz="0" w:space="0" w:color="auto"/>
                <w:left w:val="none" w:sz="0" w:space="0" w:color="auto"/>
                <w:bottom w:val="none" w:sz="0" w:space="0" w:color="auto"/>
                <w:right w:val="none" w:sz="0" w:space="0" w:color="auto"/>
              </w:divBdr>
            </w:div>
          </w:divsChild>
        </w:div>
        <w:div w:id="1217550625">
          <w:marLeft w:val="0"/>
          <w:marRight w:val="0"/>
          <w:marTop w:val="0"/>
          <w:marBottom w:val="0"/>
          <w:divBdr>
            <w:top w:val="none" w:sz="0" w:space="0" w:color="auto"/>
            <w:left w:val="none" w:sz="0" w:space="0" w:color="auto"/>
            <w:bottom w:val="none" w:sz="0" w:space="0" w:color="auto"/>
            <w:right w:val="none" w:sz="0" w:space="0" w:color="auto"/>
          </w:divBdr>
          <w:divsChild>
            <w:div w:id="1702700842">
              <w:marLeft w:val="0"/>
              <w:marRight w:val="0"/>
              <w:marTop w:val="0"/>
              <w:marBottom w:val="0"/>
              <w:divBdr>
                <w:top w:val="none" w:sz="0" w:space="0" w:color="auto"/>
                <w:left w:val="none" w:sz="0" w:space="0" w:color="auto"/>
                <w:bottom w:val="none" w:sz="0" w:space="0" w:color="auto"/>
                <w:right w:val="none" w:sz="0" w:space="0" w:color="auto"/>
              </w:divBdr>
            </w:div>
            <w:div w:id="124785984">
              <w:marLeft w:val="0"/>
              <w:marRight w:val="0"/>
              <w:marTop w:val="0"/>
              <w:marBottom w:val="0"/>
              <w:divBdr>
                <w:top w:val="none" w:sz="0" w:space="0" w:color="auto"/>
                <w:left w:val="none" w:sz="0" w:space="0" w:color="auto"/>
                <w:bottom w:val="none" w:sz="0" w:space="0" w:color="auto"/>
                <w:right w:val="none" w:sz="0" w:space="0" w:color="auto"/>
              </w:divBdr>
            </w:div>
          </w:divsChild>
        </w:div>
        <w:div w:id="525600586">
          <w:marLeft w:val="0"/>
          <w:marRight w:val="0"/>
          <w:marTop w:val="0"/>
          <w:marBottom w:val="0"/>
          <w:divBdr>
            <w:top w:val="none" w:sz="0" w:space="0" w:color="auto"/>
            <w:left w:val="none" w:sz="0" w:space="0" w:color="auto"/>
            <w:bottom w:val="none" w:sz="0" w:space="0" w:color="auto"/>
            <w:right w:val="none" w:sz="0" w:space="0" w:color="auto"/>
          </w:divBdr>
          <w:divsChild>
            <w:div w:id="1989480519">
              <w:marLeft w:val="0"/>
              <w:marRight w:val="0"/>
              <w:marTop w:val="0"/>
              <w:marBottom w:val="0"/>
              <w:divBdr>
                <w:top w:val="none" w:sz="0" w:space="0" w:color="auto"/>
                <w:left w:val="none" w:sz="0" w:space="0" w:color="auto"/>
                <w:bottom w:val="none" w:sz="0" w:space="0" w:color="auto"/>
                <w:right w:val="none" w:sz="0" w:space="0" w:color="auto"/>
              </w:divBdr>
            </w:div>
            <w:div w:id="1968318364">
              <w:marLeft w:val="0"/>
              <w:marRight w:val="0"/>
              <w:marTop w:val="0"/>
              <w:marBottom w:val="0"/>
              <w:divBdr>
                <w:top w:val="none" w:sz="0" w:space="0" w:color="auto"/>
                <w:left w:val="none" w:sz="0" w:space="0" w:color="auto"/>
                <w:bottom w:val="none" w:sz="0" w:space="0" w:color="auto"/>
                <w:right w:val="none" w:sz="0" w:space="0" w:color="auto"/>
              </w:divBdr>
            </w:div>
          </w:divsChild>
        </w:div>
        <w:div w:id="856508419">
          <w:marLeft w:val="0"/>
          <w:marRight w:val="0"/>
          <w:marTop w:val="0"/>
          <w:marBottom w:val="0"/>
          <w:divBdr>
            <w:top w:val="none" w:sz="0" w:space="0" w:color="auto"/>
            <w:left w:val="none" w:sz="0" w:space="0" w:color="auto"/>
            <w:bottom w:val="none" w:sz="0" w:space="0" w:color="auto"/>
            <w:right w:val="none" w:sz="0" w:space="0" w:color="auto"/>
          </w:divBdr>
          <w:divsChild>
            <w:div w:id="430013416">
              <w:marLeft w:val="0"/>
              <w:marRight w:val="0"/>
              <w:marTop w:val="0"/>
              <w:marBottom w:val="0"/>
              <w:divBdr>
                <w:top w:val="none" w:sz="0" w:space="0" w:color="auto"/>
                <w:left w:val="none" w:sz="0" w:space="0" w:color="auto"/>
                <w:bottom w:val="none" w:sz="0" w:space="0" w:color="auto"/>
                <w:right w:val="none" w:sz="0" w:space="0" w:color="auto"/>
              </w:divBdr>
            </w:div>
          </w:divsChild>
        </w:div>
        <w:div w:id="988627722">
          <w:marLeft w:val="0"/>
          <w:marRight w:val="0"/>
          <w:marTop w:val="0"/>
          <w:marBottom w:val="0"/>
          <w:divBdr>
            <w:top w:val="none" w:sz="0" w:space="0" w:color="auto"/>
            <w:left w:val="none" w:sz="0" w:space="0" w:color="auto"/>
            <w:bottom w:val="none" w:sz="0" w:space="0" w:color="auto"/>
            <w:right w:val="none" w:sz="0" w:space="0" w:color="auto"/>
          </w:divBdr>
          <w:divsChild>
            <w:div w:id="1199123596">
              <w:marLeft w:val="0"/>
              <w:marRight w:val="0"/>
              <w:marTop w:val="0"/>
              <w:marBottom w:val="0"/>
              <w:divBdr>
                <w:top w:val="none" w:sz="0" w:space="0" w:color="auto"/>
                <w:left w:val="none" w:sz="0" w:space="0" w:color="auto"/>
                <w:bottom w:val="none" w:sz="0" w:space="0" w:color="auto"/>
                <w:right w:val="none" w:sz="0" w:space="0" w:color="auto"/>
              </w:divBdr>
            </w:div>
            <w:div w:id="2031372701">
              <w:marLeft w:val="0"/>
              <w:marRight w:val="0"/>
              <w:marTop w:val="0"/>
              <w:marBottom w:val="0"/>
              <w:divBdr>
                <w:top w:val="none" w:sz="0" w:space="0" w:color="auto"/>
                <w:left w:val="none" w:sz="0" w:space="0" w:color="auto"/>
                <w:bottom w:val="none" w:sz="0" w:space="0" w:color="auto"/>
                <w:right w:val="none" w:sz="0" w:space="0" w:color="auto"/>
              </w:divBdr>
            </w:div>
          </w:divsChild>
        </w:div>
        <w:div w:id="1081442000">
          <w:marLeft w:val="0"/>
          <w:marRight w:val="0"/>
          <w:marTop w:val="0"/>
          <w:marBottom w:val="0"/>
          <w:divBdr>
            <w:top w:val="none" w:sz="0" w:space="0" w:color="auto"/>
            <w:left w:val="none" w:sz="0" w:space="0" w:color="auto"/>
            <w:bottom w:val="none" w:sz="0" w:space="0" w:color="auto"/>
            <w:right w:val="none" w:sz="0" w:space="0" w:color="auto"/>
          </w:divBdr>
          <w:divsChild>
            <w:div w:id="67266916">
              <w:marLeft w:val="0"/>
              <w:marRight w:val="0"/>
              <w:marTop w:val="0"/>
              <w:marBottom w:val="0"/>
              <w:divBdr>
                <w:top w:val="none" w:sz="0" w:space="0" w:color="auto"/>
                <w:left w:val="none" w:sz="0" w:space="0" w:color="auto"/>
                <w:bottom w:val="none" w:sz="0" w:space="0" w:color="auto"/>
                <w:right w:val="none" w:sz="0" w:space="0" w:color="auto"/>
              </w:divBdr>
            </w:div>
          </w:divsChild>
        </w:div>
        <w:div w:id="1283077685">
          <w:marLeft w:val="0"/>
          <w:marRight w:val="0"/>
          <w:marTop w:val="0"/>
          <w:marBottom w:val="0"/>
          <w:divBdr>
            <w:top w:val="none" w:sz="0" w:space="0" w:color="auto"/>
            <w:left w:val="none" w:sz="0" w:space="0" w:color="auto"/>
            <w:bottom w:val="none" w:sz="0" w:space="0" w:color="auto"/>
            <w:right w:val="none" w:sz="0" w:space="0" w:color="auto"/>
          </w:divBdr>
          <w:divsChild>
            <w:div w:id="821239762">
              <w:marLeft w:val="0"/>
              <w:marRight w:val="0"/>
              <w:marTop w:val="0"/>
              <w:marBottom w:val="0"/>
              <w:divBdr>
                <w:top w:val="none" w:sz="0" w:space="0" w:color="auto"/>
                <w:left w:val="none" w:sz="0" w:space="0" w:color="auto"/>
                <w:bottom w:val="none" w:sz="0" w:space="0" w:color="auto"/>
                <w:right w:val="none" w:sz="0" w:space="0" w:color="auto"/>
              </w:divBdr>
            </w:div>
          </w:divsChild>
        </w:div>
        <w:div w:id="2010323379">
          <w:marLeft w:val="0"/>
          <w:marRight w:val="0"/>
          <w:marTop w:val="0"/>
          <w:marBottom w:val="0"/>
          <w:divBdr>
            <w:top w:val="none" w:sz="0" w:space="0" w:color="auto"/>
            <w:left w:val="none" w:sz="0" w:space="0" w:color="auto"/>
            <w:bottom w:val="none" w:sz="0" w:space="0" w:color="auto"/>
            <w:right w:val="none" w:sz="0" w:space="0" w:color="auto"/>
          </w:divBdr>
          <w:divsChild>
            <w:div w:id="490223010">
              <w:marLeft w:val="0"/>
              <w:marRight w:val="0"/>
              <w:marTop w:val="0"/>
              <w:marBottom w:val="0"/>
              <w:divBdr>
                <w:top w:val="none" w:sz="0" w:space="0" w:color="auto"/>
                <w:left w:val="none" w:sz="0" w:space="0" w:color="auto"/>
                <w:bottom w:val="none" w:sz="0" w:space="0" w:color="auto"/>
                <w:right w:val="none" w:sz="0" w:space="0" w:color="auto"/>
              </w:divBdr>
            </w:div>
            <w:div w:id="448429822">
              <w:marLeft w:val="0"/>
              <w:marRight w:val="0"/>
              <w:marTop w:val="0"/>
              <w:marBottom w:val="0"/>
              <w:divBdr>
                <w:top w:val="none" w:sz="0" w:space="0" w:color="auto"/>
                <w:left w:val="none" w:sz="0" w:space="0" w:color="auto"/>
                <w:bottom w:val="none" w:sz="0" w:space="0" w:color="auto"/>
                <w:right w:val="none" w:sz="0" w:space="0" w:color="auto"/>
              </w:divBdr>
            </w:div>
          </w:divsChild>
        </w:div>
        <w:div w:id="55326744">
          <w:marLeft w:val="0"/>
          <w:marRight w:val="0"/>
          <w:marTop w:val="0"/>
          <w:marBottom w:val="0"/>
          <w:divBdr>
            <w:top w:val="none" w:sz="0" w:space="0" w:color="auto"/>
            <w:left w:val="none" w:sz="0" w:space="0" w:color="auto"/>
            <w:bottom w:val="none" w:sz="0" w:space="0" w:color="auto"/>
            <w:right w:val="none" w:sz="0" w:space="0" w:color="auto"/>
          </w:divBdr>
          <w:divsChild>
            <w:div w:id="1888755931">
              <w:marLeft w:val="0"/>
              <w:marRight w:val="0"/>
              <w:marTop w:val="0"/>
              <w:marBottom w:val="0"/>
              <w:divBdr>
                <w:top w:val="none" w:sz="0" w:space="0" w:color="auto"/>
                <w:left w:val="none" w:sz="0" w:space="0" w:color="auto"/>
                <w:bottom w:val="none" w:sz="0" w:space="0" w:color="auto"/>
                <w:right w:val="none" w:sz="0" w:space="0" w:color="auto"/>
              </w:divBdr>
            </w:div>
            <w:div w:id="292175983">
              <w:marLeft w:val="0"/>
              <w:marRight w:val="0"/>
              <w:marTop w:val="0"/>
              <w:marBottom w:val="0"/>
              <w:divBdr>
                <w:top w:val="none" w:sz="0" w:space="0" w:color="auto"/>
                <w:left w:val="none" w:sz="0" w:space="0" w:color="auto"/>
                <w:bottom w:val="none" w:sz="0" w:space="0" w:color="auto"/>
                <w:right w:val="none" w:sz="0" w:space="0" w:color="auto"/>
              </w:divBdr>
            </w:div>
          </w:divsChild>
        </w:div>
        <w:div w:id="642272881">
          <w:marLeft w:val="0"/>
          <w:marRight w:val="0"/>
          <w:marTop w:val="0"/>
          <w:marBottom w:val="0"/>
          <w:divBdr>
            <w:top w:val="none" w:sz="0" w:space="0" w:color="auto"/>
            <w:left w:val="none" w:sz="0" w:space="0" w:color="auto"/>
            <w:bottom w:val="none" w:sz="0" w:space="0" w:color="auto"/>
            <w:right w:val="none" w:sz="0" w:space="0" w:color="auto"/>
          </w:divBdr>
          <w:divsChild>
            <w:div w:id="7486935">
              <w:marLeft w:val="0"/>
              <w:marRight w:val="0"/>
              <w:marTop w:val="0"/>
              <w:marBottom w:val="0"/>
              <w:divBdr>
                <w:top w:val="none" w:sz="0" w:space="0" w:color="auto"/>
                <w:left w:val="none" w:sz="0" w:space="0" w:color="auto"/>
                <w:bottom w:val="none" w:sz="0" w:space="0" w:color="auto"/>
                <w:right w:val="none" w:sz="0" w:space="0" w:color="auto"/>
              </w:divBdr>
            </w:div>
            <w:div w:id="1929386577">
              <w:marLeft w:val="0"/>
              <w:marRight w:val="0"/>
              <w:marTop w:val="0"/>
              <w:marBottom w:val="0"/>
              <w:divBdr>
                <w:top w:val="none" w:sz="0" w:space="0" w:color="auto"/>
                <w:left w:val="none" w:sz="0" w:space="0" w:color="auto"/>
                <w:bottom w:val="none" w:sz="0" w:space="0" w:color="auto"/>
                <w:right w:val="none" w:sz="0" w:space="0" w:color="auto"/>
              </w:divBdr>
            </w:div>
          </w:divsChild>
        </w:div>
        <w:div w:id="321275779">
          <w:marLeft w:val="0"/>
          <w:marRight w:val="0"/>
          <w:marTop w:val="0"/>
          <w:marBottom w:val="0"/>
          <w:divBdr>
            <w:top w:val="none" w:sz="0" w:space="0" w:color="auto"/>
            <w:left w:val="none" w:sz="0" w:space="0" w:color="auto"/>
            <w:bottom w:val="none" w:sz="0" w:space="0" w:color="auto"/>
            <w:right w:val="none" w:sz="0" w:space="0" w:color="auto"/>
          </w:divBdr>
          <w:divsChild>
            <w:div w:id="1763719531">
              <w:marLeft w:val="0"/>
              <w:marRight w:val="0"/>
              <w:marTop w:val="0"/>
              <w:marBottom w:val="0"/>
              <w:divBdr>
                <w:top w:val="none" w:sz="0" w:space="0" w:color="auto"/>
                <w:left w:val="none" w:sz="0" w:space="0" w:color="auto"/>
                <w:bottom w:val="none" w:sz="0" w:space="0" w:color="auto"/>
                <w:right w:val="none" w:sz="0" w:space="0" w:color="auto"/>
              </w:divBdr>
            </w:div>
            <w:div w:id="1656373353">
              <w:marLeft w:val="0"/>
              <w:marRight w:val="0"/>
              <w:marTop w:val="0"/>
              <w:marBottom w:val="0"/>
              <w:divBdr>
                <w:top w:val="none" w:sz="0" w:space="0" w:color="auto"/>
                <w:left w:val="none" w:sz="0" w:space="0" w:color="auto"/>
                <w:bottom w:val="none" w:sz="0" w:space="0" w:color="auto"/>
                <w:right w:val="none" w:sz="0" w:space="0" w:color="auto"/>
              </w:divBdr>
            </w:div>
          </w:divsChild>
        </w:div>
        <w:div w:id="338046516">
          <w:marLeft w:val="0"/>
          <w:marRight w:val="0"/>
          <w:marTop w:val="0"/>
          <w:marBottom w:val="0"/>
          <w:divBdr>
            <w:top w:val="none" w:sz="0" w:space="0" w:color="auto"/>
            <w:left w:val="none" w:sz="0" w:space="0" w:color="auto"/>
            <w:bottom w:val="none" w:sz="0" w:space="0" w:color="auto"/>
            <w:right w:val="none" w:sz="0" w:space="0" w:color="auto"/>
          </w:divBdr>
          <w:divsChild>
            <w:div w:id="198713944">
              <w:marLeft w:val="0"/>
              <w:marRight w:val="0"/>
              <w:marTop w:val="0"/>
              <w:marBottom w:val="0"/>
              <w:divBdr>
                <w:top w:val="none" w:sz="0" w:space="0" w:color="auto"/>
                <w:left w:val="none" w:sz="0" w:space="0" w:color="auto"/>
                <w:bottom w:val="none" w:sz="0" w:space="0" w:color="auto"/>
                <w:right w:val="none" w:sz="0" w:space="0" w:color="auto"/>
              </w:divBdr>
            </w:div>
          </w:divsChild>
        </w:div>
        <w:div w:id="1615822742">
          <w:marLeft w:val="0"/>
          <w:marRight w:val="0"/>
          <w:marTop w:val="0"/>
          <w:marBottom w:val="0"/>
          <w:divBdr>
            <w:top w:val="none" w:sz="0" w:space="0" w:color="auto"/>
            <w:left w:val="none" w:sz="0" w:space="0" w:color="auto"/>
            <w:bottom w:val="none" w:sz="0" w:space="0" w:color="auto"/>
            <w:right w:val="none" w:sz="0" w:space="0" w:color="auto"/>
          </w:divBdr>
          <w:divsChild>
            <w:div w:id="221866046">
              <w:marLeft w:val="0"/>
              <w:marRight w:val="0"/>
              <w:marTop w:val="0"/>
              <w:marBottom w:val="0"/>
              <w:divBdr>
                <w:top w:val="none" w:sz="0" w:space="0" w:color="auto"/>
                <w:left w:val="none" w:sz="0" w:space="0" w:color="auto"/>
                <w:bottom w:val="none" w:sz="0" w:space="0" w:color="auto"/>
                <w:right w:val="none" w:sz="0" w:space="0" w:color="auto"/>
              </w:divBdr>
            </w:div>
            <w:div w:id="916785795">
              <w:marLeft w:val="0"/>
              <w:marRight w:val="0"/>
              <w:marTop w:val="0"/>
              <w:marBottom w:val="0"/>
              <w:divBdr>
                <w:top w:val="none" w:sz="0" w:space="0" w:color="auto"/>
                <w:left w:val="none" w:sz="0" w:space="0" w:color="auto"/>
                <w:bottom w:val="none" w:sz="0" w:space="0" w:color="auto"/>
                <w:right w:val="none" w:sz="0" w:space="0" w:color="auto"/>
              </w:divBdr>
            </w:div>
          </w:divsChild>
        </w:div>
        <w:div w:id="730151892">
          <w:marLeft w:val="0"/>
          <w:marRight w:val="0"/>
          <w:marTop w:val="0"/>
          <w:marBottom w:val="0"/>
          <w:divBdr>
            <w:top w:val="none" w:sz="0" w:space="0" w:color="auto"/>
            <w:left w:val="none" w:sz="0" w:space="0" w:color="auto"/>
            <w:bottom w:val="none" w:sz="0" w:space="0" w:color="auto"/>
            <w:right w:val="none" w:sz="0" w:space="0" w:color="auto"/>
          </w:divBdr>
          <w:divsChild>
            <w:div w:id="1302929254">
              <w:marLeft w:val="0"/>
              <w:marRight w:val="0"/>
              <w:marTop w:val="0"/>
              <w:marBottom w:val="0"/>
              <w:divBdr>
                <w:top w:val="none" w:sz="0" w:space="0" w:color="auto"/>
                <w:left w:val="none" w:sz="0" w:space="0" w:color="auto"/>
                <w:bottom w:val="none" w:sz="0" w:space="0" w:color="auto"/>
                <w:right w:val="none" w:sz="0" w:space="0" w:color="auto"/>
              </w:divBdr>
            </w:div>
          </w:divsChild>
        </w:div>
        <w:div w:id="2109881490">
          <w:marLeft w:val="0"/>
          <w:marRight w:val="0"/>
          <w:marTop w:val="0"/>
          <w:marBottom w:val="0"/>
          <w:divBdr>
            <w:top w:val="none" w:sz="0" w:space="0" w:color="auto"/>
            <w:left w:val="none" w:sz="0" w:space="0" w:color="auto"/>
            <w:bottom w:val="none" w:sz="0" w:space="0" w:color="auto"/>
            <w:right w:val="none" w:sz="0" w:space="0" w:color="auto"/>
          </w:divBdr>
          <w:divsChild>
            <w:div w:id="1479344908">
              <w:marLeft w:val="0"/>
              <w:marRight w:val="0"/>
              <w:marTop w:val="0"/>
              <w:marBottom w:val="0"/>
              <w:divBdr>
                <w:top w:val="none" w:sz="0" w:space="0" w:color="auto"/>
                <w:left w:val="none" w:sz="0" w:space="0" w:color="auto"/>
                <w:bottom w:val="none" w:sz="0" w:space="0" w:color="auto"/>
                <w:right w:val="none" w:sz="0" w:space="0" w:color="auto"/>
              </w:divBdr>
            </w:div>
          </w:divsChild>
        </w:div>
        <w:div w:id="446899471">
          <w:marLeft w:val="0"/>
          <w:marRight w:val="0"/>
          <w:marTop w:val="0"/>
          <w:marBottom w:val="0"/>
          <w:divBdr>
            <w:top w:val="none" w:sz="0" w:space="0" w:color="auto"/>
            <w:left w:val="none" w:sz="0" w:space="0" w:color="auto"/>
            <w:bottom w:val="none" w:sz="0" w:space="0" w:color="auto"/>
            <w:right w:val="none" w:sz="0" w:space="0" w:color="auto"/>
          </w:divBdr>
          <w:divsChild>
            <w:div w:id="898975214">
              <w:marLeft w:val="0"/>
              <w:marRight w:val="0"/>
              <w:marTop w:val="0"/>
              <w:marBottom w:val="0"/>
              <w:divBdr>
                <w:top w:val="none" w:sz="0" w:space="0" w:color="auto"/>
                <w:left w:val="none" w:sz="0" w:space="0" w:color="auto"/>
                <w:bottom w:val="none" w:sz="0" w:space="0" w:color="auto"/>
                <w:right w:val="none" w:sz="0" w:space="0" w:color="auto"/>
              </w:divBdr>
            </w:div>
            <w:div w:id="1547988213">
              <w:marLeft w:val="0"/>
              <w:marRight w:val="0"/>
              <w:marTop w:val="0"/>
              <w:marBottom w:val="0"/>
              <w:divBdr>
                <w:top w:val="none" w:sz="0" w:space="0" w:color="auto"/>
                <w:left w:val="none" w:sz="0" w:space="0" w:color="auto"/>
                <w:bottom w:val="none" w:sz="0" w:space="0" w:color="auto"/>
                <w:right w:val="none" w:sz="0" w:space="0" w:color="auto"/>
              </w:divBdr>
            </w:div>
          </w:divsChild>
        </w:div>
        <w:div w:id="732628333">
          <w:marLeft w:val="0"/>
          <w:marRight w:val="0"/>
          <w:marTop w:val="0"/>
          <w:marBottom w:val="0"/>
          <w:divBdr>
            <w:top w:val="none" w:sz="0" w:space="0" w:color="auto"/>
            <w:left w:val="none" w:sz="0" w:space="0" w:color="auto"/>
            <w:bottom w:val="none" w:sz="0" w:space="0" w:color="auto"/>
            <w:right w:val="none" w:sz="0" w:space="0" w:color="auto"/>
          </w:divBdr>
          <w:divsChild>
            <w:div w:id="949358954">
              <w:marLeft w:val="0"/>
              <w:marRight w:val="0"/>
              <w:marTop w:val="0"/>
              <w:marBottom w:val="0"/>
              <w:divBdr>
                <w:top w:val="none" w:sz="0" w:space="0" w:color="auto"/>
                <w:left w:val="none" w:sz="0" w:space="0" w:color="auto"/>
                <w:bottom w:val="none" w:sz="0" w:space="0" w:color="auto"/>
                <w:right w:val="none" w:sz="0" w:space="0" w:color="auto"/>
              </w:divBdr>
            </w:div>
            <w:div w:id="484473719">
              <w:marLeft w:val="0"/>
              <w:marRight w:val="0"/>
              <w:marTop w:val="0"/>
              <w:marBottom w:val="0"/>
              <w:divBdr>
                <w:top w:val="none" w:sz="0" w:space="0" w:color="auto"/>
                <w:left w:val="none" w:sz="0" w:space="0" w:color="auto"/>
                <w:bottom w:val="none" w:sz="0" w:space="0" w:color="auto"/>
                <w:right w:val="none" w:sz="0" w:space="0" w:color="auto"/>
              </w:divBdr>
            </w:div>
          </w:divsChild>
        </w:div>
        <w:div w:id="1464346957">
          <w:marLeft w:val="0"/>
          <w:marRight w:val="0"/>
          <w:marTop w:val="0"/>
          <w:marBottom w:val="0"/>
          <w:divBdr>
            <w:top w:val="none" w:sz="0" w:space="0" w:color="auto"/>
            <w:left w:val="none" w:sz="0" w:space="0" w:color="auto"/>
            <w:bottom w:val="none" w:sz="0" w:space="0" w:color="auto"/>
            <w:right w:val="none" w:sz="0" w:space="0" w:color="auto"/>
          </w:divBdr>
          <w:divsChild>
            <w:div w:id="722172486">
              <w:marLeft w:val="0"/>
              <w:marRight w:val="0"/>
              <w:marTop w:val="0"/>
              <w:marBottom w:val="0"/>
              <w:divBdr>
                <w:top w:val="none" w:sz="0" w:space="0" w:color="auto"/>
                <w:left w:val="none" w:sz="0" w:space="0" w:color="auto"/>
                <w:bottom w:val="none" w:sz="0" w:space="0" w:color="auto"/>
                <w:right w:val="none" w:sz="0" w:space="0" w:color="auto"/>
              </w:divBdr>
            </w:div>
            <w:div w:id="2039158895">
              <w:marLeft w:val="0"/>
              <w:marRight w:val="0"/>
              <w:marTop w:val="0"/>
              <w:marBottom w:val="0"/>
              <w:divBdr>
                <w:top w:val="none" w:sz="0" w:space="0" w:color="auto"/>
                <w:left w:val="none" w:sz="0" w:space="0" w:color="auto"/>
                <w:bottom w:val="none" w:sz="0" w:space="0" w:color="auto"/>
                <w:right w:val="none" w:sz="0" w:space="0" w:color="auto"/>
              </w:divBdr>
            </w:div>
          </w:divsChild>
        </w:div>
        <w:div w:id="1471365696">
          <w:marLeft w:val="0"/>
          <w:marRight w:val="0"/>
          <w:marTop w:val="0"/>
          <w:marBottom w:val="0"/>
          <w:divBdr>
            <w:top w:val="none" w:sz="0" w:space="0" w:color="auto"/>
            <w:left w:val="none" w:sz="0" w:space="0" w:color="auto"/>
            <w:bottom w:val="none" w:sz="0" w:space="0" w:color="auto"/>
            <w:right w:val="none" w:sz="0" w:space="0" w:color="auto"/>
          </w:divBdr>
          <w:divsChild>
            <w:div w:id="60056066">
              <w:marLeft w:val="0"/>
              <w:marRight w:val="0"/>
              <w:marTop w:val="0"/>
              <w:marBottom w:val="0"/>
              <w:divBdr>
                <w:top w:val="none" w:sz="0" w:space="0" w:color="auto"/>
                <w:left w:val="none" w:sz="0" w:space="0" w:color="auto"/>
                <w:bottom w:val="none" w:sz="0" w:space="0" w:color="auto"/>
                <w:right w:val="none" w:sz="0" w:space="0" w:color="auto"/>
              </w:divBdr>
            </w:div>
            <w:div w:id="130559839">
              <w:marLeft w:val="0"/>
              <w:marRight w:val="0"/>
              <w:marTop w:val="0"/>
              <w:marBottom w:val="0"/>
              <w:divBdr>
                <w:top w:val="none" w:sz="0" w:space="0" w:color="auto"/>
                <w:left w:val="none" w:sz="0" w:space="0" w:color="auto"/>
                <w:bottom w:val="none" w:sz="0" w:space="0" w:color="auto"/>
                <w:right w:val="none" w:sz="0" w:space="0" w:color="auto"/>
              </w:divBdr>
            </w:div>
          </w:divsChild>
        </w:div>
        <w:div w:id="395203418">
          <w:marLeft w:val="0"/>
          <w:marRight w:val="0"/>
          <w:marTop w:val="0"/>
          <w:marBottom w:val="0"/>
          <w:divBdr>
            <w:top w:val="none" w:sz="0" w:space="0" w:color="auto"/>
            <w:left w:val="none" w:sz="0" w:space="0" w:color="auto"/>
            <w:bottom w:val="none" w:sz="0" w:space="0" w:color="auto"/>
            <w:right w:val="none" w:sz="0" w:space="0" w:color="auto"/>
          </w:divBdr>
          <w:divsChild>
            <w:div w:id="821772193">
              <w:marLeft w:val="0"/>
              <w:marRight w:val="0"/>
              <w:marTop w:val="0"/>
              <w:marBottom w:val="0"/>
              <w:divBdr>
                <w:top w:val="none" w:sz="0" w:space="0" w:color="auto"/>
                <w:left w:val="none" w:sz="0" w:space="0" w:color="auto"/>
                <w:bottom w:val="none" w:sz="0" w:space="0" w:color="auto"/>
                <w:right w:val="none" w:sz="0" w:space="0" w:color="auto"/>
              </w:divBdr>
            </w:div>
          </w:divsChild>
        </w:div>
        <w:div w:id="220866161">
          <w:marLeft w:val="0"/>
          <w:marRight w:val="0"/>
          <w:marTop w:val="0"/>
          <w:marBottom w:val="0"/>
          <w:divBdr>
            <w:top w:val="none" w:sz="0" w:space="0" w:color="auto"/>
            <w:left w:val="none" w:sz="0" w:space="0" w:color="auto"/>
            <w:bottom w:val="none" w:sz="0" w:space="0" w:color="auto"/>
            <w:right w:val="none" w:sz="0" w:space="0" w:color="auto"/>
          </w:divBdr>
          <w:divsChild>
            <w:div w:id="1352224113">
              <w:marLeft w:val="0"/>
              <w:marRight w:val="0"/>
              <w:marTop w:val="0"/>
              <w:marBottom w:val="0"/>
              <w:divBdr>
                <w:top w:val="none" w:sz="0" w:space="0" w:color="auto"/>
                <w:left w:val="none" w:sz="0" w:space="0" w:color="auto"/>
                <w:bottom w:val="none" w:sz="0" w:space="0" w:color="auto"/>
                <w:right w:val="none" w:sz="0" w:space="0" w:color="auto"/>
              </w:divBdr>
            </w:div>
            <w:div w:id="12415505">
              <w:marLeft w:val="0"/>
              <w:marRight w:val="0"/>
              <w:marTop w:val="0"/>
              <w:marBottom w:val="0"/>
              <w:divBdr>
                <w:top w:val="none" w:sz="0" w:space="0" w:color="auto"/>
                <w:left w:val="none" w:sz="0" w:space="0" w:color="auto"/>
                <w:bottom w:val="none" w:sz="0" w:space="0" w:color="auto"/>
                <w:right w:val="none" w:sz="0" w:space="0" w:color="auto"/>
              </w:divBdr>
            </w:div>
          </w:divsChild>
        </w:div>
        <w:div w:id="814680627">
          <w:marLeft w:val="0"/>
          <w:marRight w:val="0"/>
          <w:marTop w:val="0"/>
          <w:marBottom w:val="0"/>
          <w:divBdr>
            <w:top w:val="none" w:sz="0" w:space="0" w:color="auto"/>
            <w:left w:val="none" w:sz="0" w:space="0" w:color="auto"/>
            <w:bottom w:val="none" w:sz="0" w:space="0" w:color="auto"/>
            <w:right w:val="none" w:sz="0" w:space="0" w:color="auto"/>
          </w:divBdr>
          <w:divsChild>
            <w:div w:id="1074206883">
              <w:marLeft w:val="0"/>
              <w:marRight w:val="0"/>
              <w:marTop w:val="0"/>
              <w:marBottom w:val="0"/>
              <w:divBdr>
                <w:top w:val="none" w:sz="0" w:space="0" w:color="auto"/>
                <w:left w:val="none" w:sz="0" w:space="0" w:color="auto"/>
                <w:bottom w:val="none" w:sz="0" w:space="0" w:color="auto"/>
                <w:right w:val="none" w:sz="0" w:space="0" w:color="auto"/>
              </w:divBdr>
            </w:div>
          </w:divsChild>
        </w:div>
        <w:div w:id="1678578434">
          <w:marLeft w:val="0"/>
          <w:marRight w:val="0"/>
          <w:marTop w:val="0"/>
          <w:marBottom w:val="0"/>
          <w:divBdr>
            <w:top w:val="none" w:sz="0" w:space="0" w:color="auto"/>
            <w:left w:val="none" w:sz="0" w:space="0" w:color="auto"/>
            <w:bottom w:val="none" w:sz="0" w:space="0" w:color="auto"/>
            <w:right w:val="none" w:sz="0" w:space="0" w:color="auto"/>
          </w:divBdr>
          <w:divsChild>
            <w:div w:id="1438332244">
              <w:marLeft w:val="0"/>
              <w:marRight w:val="0"/>
              <w:marTop w:val="0"/>
              <w:marBottom w:val="0"/>
              <w:divBdr>
                <w:top w:val="none" w:sz="0" w:space="0" w:color="auto"/>
                <w:left w:val="none" w:sz="0" w:space="0" w:color="auto"/>
                <w:bottom w:val="none" w:sz="0" w:space="0" w:color="auto"/>
                <w:right w:val="none" w:sz="0" w:space="0" w:color="auto"/>
              </w:divBdr>
            </w:div>
          </w:divsChild>
        </w:div>
        <w:div w:id="68305666">
          <w:marLeft w:val="0"/>
          <w:marRight w:val="0"/>
          <w:marTop w:val="0"/>
          <w:marBottom w:val="0"/>
          <w:divBdr>
            <w:top w:val="none" w:sz="0" w:space="0" w:color="auto"/>
            <w:left w:val="none" w:sz="0" w:space="0" w:color="auto"/>
            <w:bottom w:val="none" w:sz="0" w:space="0" w:color="auto"/>
            <w:right w:val="none" w:sz="0" w:space="0" w:color="auto"/>
          </w:divBdr>
          <w:divsChild>
            <w:div w:id="884946185">
              <w:marLeft w:val="0"/>
              <w:marRight w:val="0"/>
              <w:marTop w:val="0"/>
              <w:marBottom w:val="0"/>
              <w:divBdr>
                <w:top w:val="none" w:sz="0" w:space="0" w:color="auto"/>
                <w:left w:val="none" w:sz="0" w:space="0" w:color="auto"/>
                <w:bottom w:val="none" w:sz="0" w:space="0" w:color="auto"/>
                <w:right w:val="none" w:sz="0" w:space="0" w:color="auto"/>
              </w:divBdr>
            </w:div>
            <w:div w:id="575359174">
              <w:marLeft w:val="0"/>
              <w:marRight w:val="0"/>
              <w:marTop w:val="0"/>
              <w:marBottom w:val="0"/>
              <w:divBdr>
                <w:top w:val="none" w:sz="0" w:space="0" w:color="auto"/>
                <w:left w:val="none" w:sz="0" w:space="0" w:color="auto"/>
                <w:bottom w:val="none" w:sz="0" w:space="0" w:color="auto"/>
                <w:right w:val="none" w:sz="0" w:space="0" w:color="auto"/>
              </w:divBdr>
            </w:div>
          </w:divsChild>
        </w:div>
        <w:div w:id="1661620182">
          <w:marLeft w:val="0"/>
          <w:marRight w:val="0"/>
          <w:marTop w:val="0"/>
          <w:marBottom w:val="0"/>
          <w:divBdr>
            <w:top w:val="none" w:sz="0" w:space="0" w:color="auto"/>
            <w:left w:val="none" w:sz="0" w:space="0" w:color="auto"/>
            <w:bottom w:val="none" w:sz="0" w:space="0" w:color="auto"/>
            <w:right w:val="none" w:sz="0" w:space="0" w:color="auto"/>
          </w:divBdr>
          <w:divsChild>
            <w:div w:id="1230384524">
              <w:marLeft w:val="0"/>
              <w:marRight w:val="0"/>
              <w:marTop w:val="0"/>
              <w:marBottom w:val="0"/>
              <w:divBdr>
                <w:top w:val="none" w:sz="0" w:space="0" w:color="auto"/>
                <w:left w:val="none" w:sz="0" w:space="0" w:color="auto"/>
                <w:bottom w:val="none" w:sz="0" w:space="0" w:color="auto"/>
                <w:right w:val="none" w:sz="0" w:space="0" w:color="auto"/>
              </w:divBdr>
            </w:div>
            <w:div w:id="1520587901">
              <w:marLeft w:val="0"/>
              <w:marRight w:val="0"/>
              <w:marTop w:val="0"/>
              <w:marBottom w:val="0"/>
              <w:divBdr>
                <w:top w:val="none" w:sz="0" w:space="0" w:color="auto"/>
                <w:left w:val="none" w:sz="0" w:space="0" w:color="auto"/>
                <w:bottom w:val="none" w:sz="0" w:space="0" w:color="auto"/>
                <w:right w:val="none" w:sz="0" w:space="0" w:color="auto"/>
              </w:divBdr>
            </w:div>
          </w:divsChild>
        </w:div>
        <w:div w:id="490022756">
          <w:marLeft w:val="0"/>
          <w:marRight w:val="0"/>
          <w:marTop w:val="0"/>
          <w:marBottom w:val="0"/>
          <w:divBdr>
            <w:top w:val="none" w:sz="0" w:space="0" w:color="auto"/>
            <w:left w:val="none" w:sz="0" w:space="0" w:color="auto"/>
            <w:bottom w:val="none" w:sz="0" w:space="0" w:color="auto"/>
            <w:right w:val="none" w:sz="0" w:space="0" w:color="auto"/>
          </w:divBdr>
          <w:divsChild>
            <w:div w:id="1707372449">
              <w:marLeft w:val="0"/>
              <w:marRight w:val="0"/>
              <w:marTop w:val="0"/>
              <w:marBottom w:val="0"/>
              <w:divBdr>
                <w:top w:val="none" w:sz="0" w:space="0" w:color="auto"/>
                <w:left w:val="none" w:sz="0" w:space="0" w:color="auto"/>
                <w:bottom w:val="none" w:sz="0" w:space="0" w:color="auto"/>
                <w:right w:val="none" w:sz="0" w:space="0" w:color="auto"/>
              </w:divBdr>
            </w:div>
            <w:div w:id="800418928">
              <w:marLeft w:val="0"/>
              <w:marRight w:val="0"/>
              <w:marTop w:val="0"/>
              <w:marBottom w:val="0"/>
              <w:divBdr>
                <w:top w:val="none" w:sz="0" w:space="0" w:color="auto"/>
                <w:left w:val="none" w:sz="0" w:space="0" w:color="auto"/>
                <w:bottom w:val="none" w:sz="0" w:space="0" w:color="auto"/>
                <w:right w:val="none" w:sz="0" w:space="0" w:color="auto"/>
              </w:divBdr>
            </w:div>
          </w:divsChild>
        </w:div>
        <w:div w:id="1674142040">
          <w:marLeft w:val="0"/>
          <w:marRight w:val="0"/>
          <w:marTop w:val="0"/>
          <w:marBottom w:val="0"/>
          <w:divBdr>
            <w:top w:val="none" w:sz="0" w:space="0" w:color="auto"/>
            <w:left w:val="none" w:sz="0" w:space="0" w:color="auto"/>
            <w:bottom w:val="none" w:sz="0" w:space="0" w:color="auto"/>
            <w:right w:val="none" w:sz="0" w:space="0" w:color="auto"/>
          </w:divBdr>
          <w:divsChild>
            <w:div w:id="1029796572">
              <w:marLeft w:val="0"/>
              <w:marRight w:val="0"/>
              <w:marTop w:val="0"/>
              <w:marBottom w:val="0"/>
              <w:divBdr>
                <w:top w:val="none" w:sz="0" w:space="0" w:color="auto"/>
                <w:left w:val="none" w:sz="0" w:space="0" w:color="auto"/>
                <w:bottom w:val="none" w:sz="0" w:space="0" w:color="auto"/>
                <w:right w:val="none" w:sz="0" w:space="0" w:color="auto"/>
              </w:divBdr>
            </w:div>
            <w:div w:id="156117675">
              <w:marLeft w:val="0"/>
              <w:marRight w:val="0"/>
              <w:marTop w:val="0"/>
              <w:marBottom w:val="0"/>
              <w:divBdr>
                <w:top w:val="none" w:sz="0" w:space="0" w:color="auto"/>
                <w:left w:val="none" w:sz="0" w:space="0" w:color="auto"/>
                <w:bottom w:val="none" w:sz="0" w:space="0" w:color="auto"/>
                <w:right w:val="none" w:sz="0" w:space="0" w:color="auto"/>
              </w:divBdr>
            </w:div>
          </w:divsChild>
        </w:div>
        <w:div w:id="1843620444">
          <w:marLeft w:val="0"/>
          <w:marRight w:val="0"/>
          <w:marTop w:val="0"/>
          <w:marBottom w:val="0"/>
          <w:divBdr>
            <w:top w:val="none" w:sz="0" w:space="0" w:color="auto"/>
            <w:left w:val="none" w:sz="0" w:space="0" w:color="auto"/>
            <w:bottom w:val="none" w:sz="0" w:space="0" w:color="auto"/>
            <w:right w:val="none" w:sz="0" w:space="0" w:color="auto"/>
          </w:divBdr>
          <w:divsChild>
            <w:div w:id="333730411">
              <w:marLeft w:val="0"/>
              <w:marRight w:val="0"/>
              <w:marTop w:val="0"/>
              <w:marBottom w:val="0"/>
              <w:divBdr>
                <w:top w:val="none" w:sz="0" w:space="0" w:color="auto"/>
                <w:left w:val="none" w:sz="0" w:space="0" w:color="auto"/>
                <w:bottom w:val="none" w:sz="0" w:space="0" w:color="auto"/>
                <w:right w:val="none" w:sz="0" w:space="0" w:color="auto"/>
              </w:divBdr>
            </w:div>
          </w:divsChild>
        </w:div>
        <w:div w:id="1372924119">
          <w:marLeft w:val="0"/>
          <w:marRight w:val="0"/>
          <w:marTop w:val="0"/>
          <w:marBottom w:val="0"/>
          <w:divBdr>
            <w:top w:val="none" w:sz="0" w:space="0" w:color="auto"/>
            <w:left w:val="none" w:sz="0" w:space="0" w:color="auto"/>
            <w:bottom w:val="none" w:sz="0" w:space="0" w:color="auto"/>
            <w:right w:val="none" w:sz="0" w:space="0" w:color="auto"/>
          </w:divBdr>
          <w:divsChild>
            <w:div w:id="1738045425">
              <w:marLeft w:val="0"/>
              <w:marRight w:val="0"/>
              <w:marTop w:val="0"/>
              <w:marBottom w:val="0"/>
              <w:divBdr>
                <w:top w:val="none" w:sz="0" w:space="0" w:color="auto"/>
                <w:left w:val="none" w:sz="0" w:space="0" w:color="auto"/>
                <w:bottom w:val="none" w:sz="0" w:space="0" w:color="auto"/>
                <w:right w:val="none" w:sz="0" w:space="0" w:color="auto"/>
              </w:divBdr>
            </w:div>
            <w:div w:id="1992438960">
              <w:marLeft w:val="0"/>
              <w:marRight w:val="0"/>
              <w:marTop w:val="0"/>
              <w:marBottom w:val="0"/>
              <w:divBdr>
                <w:top w:val="none" w:sz="0" w:space="0" w:color="auto"/>
                <w:left w:val="none" w:sz="0" w:space="0" w:color="auto"/>
                <w:bottom w:val="none" w:sz="0" w:space="0" w:color="auto"/>
                <w:right w:val="none" w:sz="0" w:space="0" w:color="auto"/>
              </w:divBdr>
            </w:div>
          </w:divsChild>
        </w:div>
        <w:div w:id="1813788729">
          <w:marLeft w:val="0"/>
          <w:marRight w:val="0"/>
          <w:marTop w:val="0"/>
          <w:marBottom w:val="0"/>
          <w:divBdr>
            <w:top w:val="none" w:sz="0" w:space="0" w:color="auto"/>
            <w:left w:val="none" w:sz="0" w:space="0" w:color="auto"/>
            <w:bottom w:val="none" w:sz="0" w:space="0" w:color="auto"/>
            <w:right w:val="none" w:sz="0" w:space="0" w:color="auto"/>
          </w:divBdr>
          <w:divsChild>
            <w:div w:id="1440567718">
              <w:marLeft w:val="0"/>
              <w:marRight w:val="0"/>
              <w:marTop w:val="0"/>
              <w:marBottom w:val="0"/>
              <w:divBdr>
                <w:top w:val="none" w:sz="0" w:space="0" w:color="auto"/>
                <w:left w:val="none" w:sz="0" w:space="0" w:color="auto"/>
                <w:bottom w:val="none" w:sz="0" w:space="0" w:color="auto"/>
                <w:right w:val="none" w:sz="0" w:space="0" w:color="auto"/>
              </w:divBdr>
            </w:div>
          </w:divsChild>
        </w:div>
        <w:div w:id="1450933664">
          <w:marLeft w:val="0"/>
          <w:marRight w:val="0"/>
          <w:marTop w:val="0"/>
          <w:marBottom w:val="0"/>
          <w:divBdr>
            <w:top w:val="none" w:sz="0" w:space="0" w:color="auto"/>
            <w:left w:val="none" w:sz="0" w:space="0" w:color="auto"/>
            <w:bottom w:val="none" w:sz="0" w:space="0" w:color="auto"/>
            <w:right w:val="none" w:sz="0" w:space="0" w:color="auto"/>
          </w:divBdr>
          <w:divsChild>
            <w:div w:id="1991904646">
              <w:marLeft w:val="0"/>
              <w:marRight w:val="0"/>
              <w:marTop w:val="0"/>
              <w:marBottom w:val="0"/>
              <w:divBdr>
                <w:top w:val="none" w:sz="0" w:space="0" w:color="auto"/>
                <w:left w:val="none" w:sz="0" w:space="0" w:color="auto"/>
                <w:bottom w:val="none" w:sz="0" w:space="0" w:color="auto"/>
                <w:right w:val="none" w:sz="0" w:space="0" w:color="auto"/>
              </w:divBdr>
            </w:div>
          </w:divsChild>
        </w:div>
        <w:div w:id="1244682090">
          <w:marLeft w:val="0"/>
          <w:marRight w:val="0"/>
          <w:marTop w:val="0"/>
          <w:marBottom w:val="0"/>
          <w:divBdr>
            <w:top w:val="none" w:sz="0" w:space="0" w:color="auto"/>
            <w:left w:val="none" w:sz="0" w:space="0" w:color="auto"/>
            <w:bottom w:val="none" w:sz="0" w:space="0" w:color="auto"/>
            <w:right w:val="none" w:sz="0" w:space="0" w:color="auto"/>
          </w:divBdr>
          <w:divsChild>
            <w:div w:id="2141530984">
              <w:marLeft w:val="0"/>
              <w:marRight w:val="0"/>
              <w:marTop w:val="0"/>
              <w:marBottom w:val="0"/>
              <w:divBdr>
                <w:top w:val="none" w:sz="0" w:space="0" w:color="auto"/>
                <w:left w:val="none" w:sz="0" w:space="0" w:color="auto"/>
                <w:bottom w:val="none" w:sz="0" w:space="0" w:color="auto"/>
                <w:right w:val="none" w:sz="0" w:space="0" w:color="auto"/>
              </w:divBdr>
            </w:div>
            <w:div w:id="1388068530">
              <w:marLeft w:val="0"/>
              <w:marRight w:val="0"/>
              <w:marTop w:val="0"/>
              <w:marBottom w:val="0"/>
              <w:divBdr>
                <w:top w:val="none" w:sz="0" w:space="0" w:color="auto"/>
                <w:left w:val="none" w:sz="0" w:space="0" w:color="auto"/>
                <w:bottom w:val="none" w:sz="0" w:space="0" w:color="auto"/>
                <w:right w:val="none" w:sz="0" w:space="0" w:color="auto"/>
              </w:divBdr>
            </w:div>
          </w:divsChild>
        </w:div>
        <w:div w:id="1152600728">
          <w:marLeft w:val="0"/>
          <w:marRight w:val="0"/>
          <w:marTop w:val="0"/>
          <w:marBottom w:val="0"/>
          <w:divBdr>
            <w:top w:val="none" w:sz="0" w:space="0" w:color="auto"/>
            <w:left w:val="none" w:sz="0" w:space="0" w:color="auto"/>
            <w:bottom w:val="none" w:sz="0" w:space="0" w:color="auto"/>
            <w:right w:val="none" w:sz="0" w:space="0" w:color="auto"/>
          </w:divBdr>
          <w:divsChild>
            <w:div w:id="312491012">
              <w:marLeft w:val="0"/>
              <w:marRight w:val="0"/>
              <w:marTop w:val="0"/>
              <w:marBottom w:val="0"/>
              <w:divBdr>
                <w:top w:val="none" w:sz="0" w:space="0" w:color="auto"/>
                <w:left w:val="none" w:sz="0" w:space="0" w:color="auto"/>
                <w:bottom w:val="none" w:sz="0" w:space="0" w:color="auto"/>
                <w:right w:val="none" w:sz="0" w:space="0" w:color="auto"/>
              </w:divBdr>
            </w:div>
            <w:div w:id="235095297">
              <w:marLeft w:val="0"/>
              <w:marRight w:val="0"/>
              <w:marTop w:val="0"/>
              <w:marBottom w:val="0"/>
              <w:divBdr>
                <w:top w:val="none" w:sz="0" w:space="0" w:color="auto"/>
                <w:left w:val="none" w:sz="0" w:space="0" w:color="auto"/>
                <w:bottom w:val="none" w:sz="0" w:space="0" w:color="auto"/>
                <w:right w:val="none" w:sz="0" w:space="0" w:color="auto"/>
              </w:divBdr>
            </w:div>
          </w:divsChild>
        </w:div>
        <w:div w:id="519391133">
          <w:marLeft w:val="0"/>
          <w:marRight w:val="0"/>
          <w:marTop w:val="0"/>
          <w:marBottom w:val="0"/>
          <w:divBdr>
            <w:top w:val="none" w:sz="0" w:space="0" w:color="auto"/>
            <w:left w:val="none" w:sz="0" w:space="0" w:color="auto"/>
            <w:bottom w:val="none" w:sz="0" w:space="0" w:color="auto"/>
            <w:right w:val="none" w:sz="0" w:space="0" w:color="auto"/>
          </w:divBdr>
          <w:divsChild>
            <w:div w:id="1473252157">
              <w:marLeft w:val="0"/>
              <w:marRight w:val="0"/>
              <w:marTop w:val="0"/>
              <w:marBottom w:val="0"/>
              <w:divBdr>
                <w:top w:val="none" w:sz="0" w:space="0" w:color="auto"/>
                <w:left w:val="none" w:sz="0" w:space="0" w:color="auto"/>
                <w:bottom w:val="none" w:sz="0" w:space="0" w:color="auto"/>
                <w:right w:val="none" w:sz="0" w:space="0" w:color="auto"/>
              </w:divBdr>
            </w:div>
            <w:div w:id="1098721424">
              <w:marLeft w:val="0"/>
              <w:marRight w:val="0"/>
              <w:marTop w:val="0"/>
              <w:marBottom w:val="0"/>
              <w:divBdr>
                <w:top w:val="none" w:sz="0" w:space="0" w:color="auto"/>
                <w:left w:val="none" w:sz="0" w:space="0" w:color="auto"/>
                <w:bottom w:val="none" w:sz="0" w:space="0" w:color="auto"/>
                <w:right w:val="none" w:sz="0" w:space="0" w:color="auto"/>
              </w:divBdr>
            </w:div>
          </w:divsChild>
        </w:div>
        <w:div w:id="285698140">
          <w:marLeft w:val="0"/>
          <w:marRight w:val="0"/>
          <w:marTop w:val="0"/>
          <w:marBottom w:val="0"/>
          <w:divBdr>
            <w:top w:val="none" w:sz="0" w:space="0" w:color="auto"/>
            <w:left w:val="none" w:sz="0" w:space="0" w:color="auto"/>
            <w:bottom w:val="none" w:sz="0" w:space="0" w:color="auto"/>
            <w:right w:val="none" w:sz="0" w:space="0" w:color="auto"/>
          </w:divBdr>
          <w:divsChild>
            <w:div w:id="1786079080">
              <w:marLeft w:val="0"/>
              <w:marRight w:val="0"/>
              <w:marTop w:val="0"/>
              <w:marBottom w:val="0"/>
              <w:divBdr>
                <w:top w:val="none" w:sz="0" w:space="0" w:color="auto"/>
                <w:left w:val="none" w:sz="0" w:space="0" w:color="auto"/>
                <w:bottom w:val="none" w:sz="0" w:space="0" w:color="auto"/>
                <w:right w:val="none" w:sz="0" w:space="0" w:color="auto"/>
              </w:divBdr>
            </w:div>
            <w:div w:id="463668238">
              <w:marLeft w:val="0"/>
              <w:marRight w:val="0"/>
              <w:marTop w:val="0"/>
              <w:marBottom w:val="0"/>
              <w:divBdr>
                <w:top w:val="none" w:sz="0" w:space="0" w:color="auto"/>
                <w:left w:val="none" w:sz="0" w:space="0" w:color="auto"/>
                <w:bottom w:val="none" w:sz="0" w:space="0" w:color="auto"/>
                <w:right w:val="none" w:sz="0" w:space="0" w:color="auto"/>
              </w:divBdr>
            </w:div>
          </w:divsChild>
        </w:div>
        <w:div w:id="1458261817">
          <w:marLeft w:val="0"/>
          <w:marRight w:val="0"/>
          <w:marTop w:val="0"/>
          <w:marBottom w:val="0"/>
          <w:divBdr>
            <w:top w:val="none" w:sz="0" w:space="0" w:color="auto"/>
            <w:left w:val="none" w:sz="0" w:space="0" w:color="auto"/>
            <w:bottom w:val="none" w:sz="0" w:space="0" w:color="auto"/>
            <w:right w:val="none" w:sz="0" w:space="0" w:color="auto"/>
          </w:divBdr>
          <w:divsChild>
            <w:div w:id="721563086">
              <w:marLeft w:val="0"/>
              <w:marRight w:val="0"/>
              <w:marTop w:val="0"/>
              <w:marBottom w:val="0"/>
              <w:divBdr>
                <w:top w:val="none" w:sz="0" w:space="0" w:color="auto"/>
                <w:left w:val="none" w:sz="0" w:space="0" w:color="auto"/>
                <w:bottom w:val="none" w:sz="0" w:space="0" w:color="auto"/>
                <w:right w:val="none" w:sz="0" w:space="0" w:color="auto"/>
              </w:divBdr>
            </w:div>
          </w:divsChild>
        </w:div>
        <w:div w:id="1676110592">
          <w:marLeft w:val="0"/>
          <w:marRight w:val="0"/>
          <w:marTop w:val="0"/>
          <w:marBottom w:val="0"/>
          <w:divBdr>
            <w:top w:val="none" w:sz="0" w:space="0" w:color="auto"/>
            <w:left w:val="none" w:sz="0" w:space="0" w:color="auto"/>
            <w:bottom w:val="none" w:sz="0" w:space="0" w:color="auto"/>
            <w:right w:val="none" w:sz="0" w:space="0" w:color="auto"/>
          </w:divBdr>
          <w:divsChild>
            <w:div w:id="1688679447">
              <w:marLeft w:val="0"/>
              <w:marRight w:val="0"/>
              <w:marTop w:val="0"/>
              <w:marBottom w:val="0"/>
              <w:divBdr>
                <w:top w:val="none" w:sz="0" w:space="0" w:color="auto"/>
                <w:left w:val="none" w:sz="0" w:space="0" w:color="auto"/>
                <w:bottom w:val="none" w:sz="0" w:space="0" w:color="auto"/>
                <w:right w:val="none" w:sz="0" w:space="0" w:color="auto"/>
              </w:divBdr>
            </w:div>
            <w:div w:id="1677999404">
              <w:marLeft w:val="0"/>
              <w:marRight w:val="0"/>
              <w:marTop w:val="0"/>
              <w:marBottom w:val="0"/>
              <w:divBdr>
                <w:top w:val="none" w:sz="0" w:space="0" w:color="auto"/>
                <w:left w:val="none" w:sz="0" w:space="0" w:color="auto"/>
                <w:bottom w:val="none" w:sz="0" w:space="0" w:color="auto"/>
                <w:right w:val="none" w:sz="0" w:space="0" w:color="auto"/>
              </w:divBdr>
            </w:div>
          </w:divsChild>
        </w:div>
        <w:div w:id="1668822304">
          <w:marLeft w:val="0"/>
          <w:marRight w:val="0"/>
          <w:marTop w:val="0"/>
          <w:marBottom w:val="0"/>
          <w:divBdr>
            <w:top w:val="none" w:sz="0" w:space="0" w:color="auto"/>
            <w:left w:val="none" w:sz="0" w:space="0" w:color="auto"/>
            <w:bottom w:val="none" w:sz="0" w:space="0" w:color="auto"/>
            <w:right w:val="none" w:sz="0" w:space="0" w:color="auto"/>
          </w:divBdr>
          <w:divsChild>
            <w:div w:id="416558986">
              <w:marLeft w:val="0"/>
              <w:marRight w:val="0"/>
              <w:marTop w:val="0"/>
              <w:marBottom w:val="0"/>
              <w:divBdr>
                <w:top w:val="none" w:sz="0" w:space="0" w:color="auto"/>
                <w:left w:val="none" w:sz="0" w:space="0" w:color="auto"/>
                <w:bottom w:val="none" w:sz="0" w:space="0" w:color="auto"/>
                <w:right w:val="none" w:sz="0" w:space="0" w:color="auto"/>
              </w:divBdr>
            </w:div>
          </w:divsChild>
        </w:div>
        <w:div w:id="1752041647">
          <w:marLeft w:val="0"/>
          <w:marRight w:val="0"/>
          <w:marTop w:val="0"/>
          <w:marBottom w:val="0"/>
          <w:divBdr>
            <w:top w:val="none" w:sz="0" w:space="0" w:color="auto"/>
            <w:left w:val="none" w:sz="0" w:space="0" w:color="auto"/>
            <w:bottom w:val="none" w:sz="0" w:space="0" w:color="auto"/>
            <w:right w:val="none" w:sz="0" w:space="0" w:color="auto"/>
          </w:divBdr>
          <w:divsChild>
            <w:div w:id="492138994">
              <w:marLeft w:val="0"/>
              <w:marRight w:val="0"/>
              <w:marTop w:val="0"/>
              <w:marBottom w:val="0"/>
              <w:divBdr>
                <w:top w:val="none" w:sz="0" w:space="0" w:color="auto"/>
                <w:left w:val="none" w:sz="0" w:space="0" w:color="auto"/>
                <w:bottom w:val="none" w:sz="0" w:space="0" w:color="auto"/>
                <w:right w:val="none" w:sz="0" w:space="0" w:color="auto"/>
              </w:divBdr>
            </w:div>
          </w:divsChild>
        </w:div>
        <w:div w:id="1064329852">
          <w:marLeft w:val="0"/>
          <w:marRight w:val="0"/>
          <w:marTop w:val="0"/>
          <w:marBottom w:val="0"/>
          <w:divBdr>
            <w:top w:val="none" w:sz="0" w:space="0" w:color="auto"/>
            <w:left w:val="none" w:sz="0" w:space="0" w:color="auto"/>
            <w:bottom w:val="none" w:sz="0" w:space="0" w:color="auto"/>
            <w:right w:val="none" w:sz="0" w:space="0" w:color="auto"/>
          </w:divBdr>
          <w:divsChild>
            <w:div w:id="462890249">
              <w:marLeft w:val="0"/>
              <w:marRight w:val="0"/>
              <w:marTop w:val="0"/>
              <w:marBottom w:val="0"/>
              <w:divBdr>
                <w:top w:val="none" w:sz="0" w:space="0" w:color="auto"/>
                <w:left w:val="none" w:sz="0" w:space="0" w:color="auto"/>
                <w:bottom w:val="none" w:sz="0" w:space="0" w:color="auto"/>
                <w:right w:val="none" w:sz="0" w:space="0" w:color="auto"/>
              </w:divBdr>
            </w:div>
            <w:div w:id="1252425502">
              <w:marLeft w:val="0"/>
              <w:marRight w:val="0"/>
              <w:marTop w:val="0"/>
              <w:marBottom w:val="0"/>
              <w:divBdr>
                <w:top w:val="none" w:sz="0" w:space="0" w:color="auto"/>
                <w:left w:val="none" w:sz="0" w:space="0" w:color="auto"/>
                <w:bottom w:val="none" w:sz="0" w:space="0" w:color="auto"/>
                <w:right w:val="none" w:sz="0" w:space="0" w:color="auto"/>
              </w:divBdr>
            </w:div>
          </w:divsChild>
        </w:div>
        <w:div w:id="119229380">
          <w:marLeft w:val="0"/>
          <w:marRight w:val="0"/>
          <w:marTop w:val="0"/>
          <w:marBottom w:val="0"/>
          <w:divBdr>
            <w:top w:val="none" w:sz="0" w:space="0" w:color="auto"/>
            <w:left w:val="none" w:sz="0" w:space="0" w:color="auto"/>
            <w:bottom w:val="none" w:sz="0" w:space="0" w:color="auto"/>
            <w:right w:val="none" w:sz="0" w:space="0" w:color="auto"/>
          </w:divBdr>
          <w:divsChild>
            <w:div w:id="1584877048">
              <w:marLeft w:val="0"/>
              <w:marRight w:val="0"/>
              <w:marTop w:val="0"/>
              <w:marBottom w:val="0"/>
              <w:divBdr>
                <w:top w:val="none" w:sz="0" w:space="0" w:color="auto"/>
                <w:left w:val="none" w:sz="0" w:space="0" w:color="auto"/>
                <w:bottom w:val="none" w:sz="0" w:space="0" w:color="auto"/>
                <w:right w:val="none" w:sz="0" w:space="0" w:color="auto"/>
              </w:divBdr>
            </w:div>
            <w:div w:id="973606973">
              <w:marLeft w:val="0"/>
              <w:marRight w:val="0"/>
              <w:marTop w:val="0"/>
              <w:marBottom w:val="0"/>
              <w:divBdr>
                <w:top w:val="none" w:sz="0" w:space="0" w:color="auto"/>
                <w:left w:val="none" w:sz="0" w:space="0" w:color="auto"/>
                <w:bottom w:val="none" w:sz="0" w:space="0" w:color="auto"/>
                <w:right w:val="none" w:sz="0" w:space="0" w:color="auto"/>
              </w:divBdr>
            </w:div>
          </w:divsChild>
        </w:div>
        <w:div w:id="1301426215">
          <w:marLeft w:val="0"/>
          <w:marRight w:val="0"/>
          <w:marTop w:val="0"/>
          <w:marBottom w:val="0"/>
          <w:divBdr>
            <w:top w:val="none" w:sz="0" w:space="0" w:color="auto"/>
            <w:left w:val="none" w:sz="0" w:space="0" w:color="auto"/>
            <w:bottom w:val="none" w:sz="0" w:space="0" w:color="auto"/>
            <w:right w:val="none" w:sz="0" w:space="0" w:color="auto"/>
          </w:divBdr>
          <w:divsChild>
            <w:div w:id="1290428939">
              <w:marLeft w:val="0"/>
              <w:marRight w:val="0"/>
              <w:marTop w:val="0"/>
              <w:marBottom w:val="0"/>
              <w:divBdr>
                <w:top w:val="none" w:sz="0" w:space="0" w:color="auto"/>
                <w:left w:val="none" w:sz="0" w:space="0" w:color="auto"/>
                <w:bottom w:val="none" w:sz="0" w:space="0" w:color="auto"/>
                <w:right w:val="none" w:sz="0" w:space="0" w:color="auto"/>
              </w:divBdr>
            </w:div>
            <w:div w:id="1453088707">
              <w:marLeft w:val="0"/>
              <w:marRight w:val="0"/>
              <w:marTop w:val="0"/>
              <w:marBottom w:val="0"/>
              <w:divBdr>
                <w:top w:val="none" w:sz="0" w:space="0" w:color="auto"/>
                <w:left w:val="none" w:sz="0" w:space="0" w:color="auto"/>
                <w:bottom w:val="none" w:sz="0" w:space="0" w:color="auto"/>
                <w:right w:val="none" w:sz="0" w:space="0" w:color="auto"/>
              </w:divBdr>
            </w:div>
          </w:divsChild>
        </w:div>
        <w:div w:id="783692549">
          <w:marLeft w:val="0"/>
          <w:marRight w:val="0"/>
          <w:marTop w:val="0"/>
          <w:marBottom w:val="0"/>
          <w:divBdr>
            <w:top w:val="none" w:sz="0" w:space="0" w:color="auto"/>
            <w:left w:val="none" w:sz="0" w:space="0" w:color="auto"/>
            <w:bottom w:val="none" w:sz="0" w:space="0" w:color="auto"/>
            <w:right w:val="none" w:sz="0" w:space="0" w:color="auto"/>
          </w:divBdr>
          <w:divsChild>
            <w:div w:id="1700204026">
              <w:marLeft w:val="0"/>
              <w:marRight w:val="0"/>
              <w:marTop w:val="0"/>
              <w:marBottom w:val="0"/>
              <w:divBdr>
                <w:top w:val="none" w:sz="0" w:space="0" w:color="auto"/>
                <w:left w:val="none" w:sz="0" w:space="0" w:color="auto"/>
                <w:bottom w:val="none" w:sz="0" w:space="0" w:color="auto"/>
                <w:right w:val="none" w:sz="0" w:space="0" w:color="auto"/>
              </w:divBdr>
            </w:div>
            <w:div w:id="926961080">
              <w:marLeft w:val="0"/>
              <w:marRight w:val="0"/>
              <w:marTop w:val="0"/>
              <w:marBottom w:val="0"/>
              <w:divBdr>
                <w:top w:val="none" w:sz="0" w:space="0" w:color="auto"/>
                <w:left w:val="none" w:sz="0" w:space="0" w:color="auto"/>
                <w:bottom w:val="none" w:sz="0" w:space="0" w:color="auto"/>
                <w:right w:val="none" w:sz="0" w:space="0" w:color="auto"/>
              </w:divBdr>
            </w:div>
          </w:divsChild>
        </w:div>
        <w:div w:id="475756769">
          <w:marLeft w:val="0"/>
          <w:marRight w:val="0"/>
          <w:marTop w:val="0"/>
          <w:marBottom w:val="0"/>
          <w:divBdr>
            <w:top w:val="none" w:sz="0" w:space="0" w:color="auto"/>
            <w:left w:val="none" w:sz="0" w:space="0" w:color="auto"/>
            <w:bottom w:val="none" w:sz="0" w:space="0" w:color="auto"/>
            <w:right w:val="none" w:sz="0" w:space="0" w:color="auto"/>
          </w:divBdr>
          <w:divsChild>
            <w:div w:id="1492715177">
              <w:marLeft w:val="0"/>
              <w:marRight w:val="0"/>
              <w:marTop w:val="0"/>
              <w:marBottom w:val="0"/>
              <w:divBdr>
                <w:top w:val="none" w:sz="0" w:space="0" w:color="auto"/>
                <w:left w:val="none" w:sz="0" w:space="0" w:color="auto"/>
                <w:bottom w:val="none" w:sz="0" w:space="0" w:color="auto"/>
                <w:right w:val="none" w:sz="0" w:space="0" w:color="auto"/>
              </w:divBdr>
            </w:div>
          </w:divsChild>
        </w:div>
        <w:div w:id="1043754057">
          <w:marLeft w:val="0"/>
          <w:marRight w:val="0"/>
          <w:marTop w:val="0"/>
          <w:marBottom w:val="0"/>
          <w:divBdr>
            <w:top w:val="none" w:sz="0" w:space="0" w:color="auto"/>
            <w:left w:val="none" w:sz="0" w:space="0" w:color="auto"/>
            <w:bottom w:val="none" w:sz="0" w:space="0" w:color="auto"/>
            <w:right w:val="none" w:sz="0" w:space="0" w:color="auto"/>
          </w:divBdr>
          <w:divsChild>
            <w:div w:id="1966085792">
              <w:marLeft w:val="0"/>
              <w:marRight w:val="0"/>
              <w:marTop w:val="0"/>
              <w:marBottom w:val="0"/>
              <w:divBdr>
                <w:top w:val="none" w:sz="0" w:space="0" w:color="auto"/>
                <w:left w:val="none" w:sz="0" w:space="0" w:color="auto"/>
                <w:bottom w:val="none" w:sz="0" w:space="0" w:color="auto"/>
                <w:right w:val="none" w:sz="0" w:space="0" w:color="auto"/>
              </w:divBdr>
            </w:div>
            <w:div w:id="384649383">
              <w:marLeft w:val="0"/>
              <w:marRight w:val="0"/>
              <w:marTop w:val="0"/>
              <w:marBottom w:val="0"/>
              <w:divBdr>
                <w:top w:val="none" w:sz="0" w:space="0" w:color="auto"/>
                <w:left w:val="none" w:sz="0" w:space="0" w:color="auto"/>
                <w:bottom w:val="none" w:sz="0" w:space="0" w:color="auto"/>
                <w:right w:val="none" w:sz="0" w:space="0" w:color="auto"/>
              </w:divBdr>
            </w:div>
          </w:divsChild>
        </w:div>
        <w:div w:id="103694141">
          <w:marLeft w:val="0"/>
          <w:marRight w:val="0"/>
          <w:marTop w:val="0"/>
          <w:marBottom w:val="0"/>
          <w:divBdr>
            <w:top w:val="none" w:sz="0" w:space="0" w:color="auto"/>
            <w:left w:val="none" w:sz="0" w:space="0" w:color="auto"/>
            <w:bottom w:val="none" w:sz="0" w:space="0" w:color="auto"/>
            <w:right w:val="none" w:sz="0" w:space="0" w:color="auto"/>
          </w:divBdr>
          <w:divsChild>
            <w:div w:id="1730150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4401516">
      <w:bodyDiv w:val="1"/>
      <w:marLeft w:val="0"/>
      <w:marRight w:val="0"/>
      <w:marTop w:val="0"/>
      <w:marBottom w:val="0"/>
      <w:divBdr>
        <w:top w:val="none" w:sz="0" w:space="0" w:color="auto"/>
        <w:left w:val="none" w:sz="0" w:space="0" w:color="auto"/>
        <w:bottom w:val="none" w:sz="0" w:space="0" w:color="auto"/>
        <w:right w:val="none" w:sz="0" w:space="0" w:color="auto"/>
      </w:divBdr>
    </w:div>
    <w:div w:id="737216607">
      <w:bodyDiv w:val="1"/>
      <w:marLeft w:val="0"/>
      <w:marRight w:val="0"/>
      <w:marTop w:val="0"/>
      <w:marBottom w:val="0"/>
      <w:divBdr>
        <w:top w:val="none" w:sz="0" w:space="0" w:color="auto"/>
        <w:left w:val="none" w:sz="0" w:space="0" w:color="auto"/>
        <w:bottom w:val="none" w:sz="0" w:space="0" w:color="auto"/>
        <w:right w:val="none" w:sz="0" w:space="0" w:color="auto"/>
      </w:divBdr>
      <w:divsChild>
        <w:div w:id="293483666">
          <w:marLeft w:val="0"/>
          <w:marRight w:val="0"/>
          <w:marTop w:val="0"/>
          <w:marBottom w:val="0"/>
          <w:divBdr>
            <w:top w:val="none" w:sz="0" w:space="0" w:color="auto"/>
            <w:left w:val="none" w:sz="0" w:space="0" w:color="auto"/>
            <w:bottom w:val="none" w:sz="0" w:space="0" w:color="auto"/>
            <w:right w:val="none" w:sz="0" w:space="0" w:color="auto"/>
          </w:divBdr>
          <w:divsChild>
            <w:div w:id="373891306">
              <w:marLeft w:val="0"/>
              <w:marRight w:val="0"/>
              <w:marTop w:val="0"/>
              <w:marBottom w:val="0"/>
              <w:divBdr>
                <w:top w:val="none" w:sz="0" w:space="0" w:color="auto"/>
                <w:left w:val="none" w:sz="0" w:space="0" w:color="auto"/>
                <w:bottom w:val="none" w:sz="0" w:space="0" w:color="auto"/>
                <w:right w:val="none" w:sz="0" w:space="0" w:color="auto"/>
              </w:divBdr>
            </w:div>
            <w:div w:id="737433623">
              <w:marLeft w:val="0"/>
              <w:marRight w:val="0"/>
              <w:marTop w:val="0"/>
              <w:marBottom w:val="0"/>
              <w:divBdr>
                <w:top w:val="none" w:sz="0" w:space="0" w:color="auto"/>
                <w:left w:val="none" w:sz="0" w:space="0" w:color="auto"/>
                <w:bottom w:val="none" w:sz="0" w:space="0" w:color="auto"/>
                <w:right w:val="none" w:sz="0" w:space="0" w:color="auto"/>
              </w:divBdr>
            </w:div>
            <w:div w:id="1648122254">
              <w:marLeft w:val="0"/>
              <w:marRight w:val="0"/>
              <w:marTop w:val="0"/>
              <w:marBottom w:val="0"/>
              <w:divBdr>
                <w:top w:val="none" w:sz="0" w:space="0" w:color="auto"/>
                <w:left w:val="none" w:sz="0" w:space="0" w:color="auto"/>
                <w:bottom w:val="none" w:sz="0" w:space="0" w:color="auto"/>
                <w:right w:val="none" w:sz="0" w:space="0" w:color="auto"/>
              </w:divBdr>
            </w:div>
            <w:div w:id="1756247174">
              <w:marLeft w:val="0"/>
              <w:marRight w:val="0"/>
              <w:marTop w:val="0"/>
              <w:marBottom w:val="0"/>
              <w:divBdr>
                <w:top w:val="none" w:sz="0" w:space="0" w:color="auto"/>
                <w:left w:val="none" w:sz="0" w:space="0" w:color="auto"/>
                <w:bottom w:val="none" w:sz="0" w:space="0" w:color="auto"/>
                <w:right w:val="none" w:sz="0" w:space="0" w:color="auto"/>
              </w:divBdr>
            </w:div>
            <w:div w:id="1912886913">
              <w:marLeft w:val="0"/>
              <w:marRight w:val="0"/>
              <w:marTop w:val="0"/>
              <w:marBottom w:val="0"/>
              <w:divBdr>
                <w:top w:val="none" w:sz="0" w:space="0" w:color="auto"/>
                <w:left w:val="none" w:sz="0" w:space="0" w:color="auto"/>
                <w:bottom w:val="none" w:sz="0" w:space="0" w:color="auto"/>
                <w:right w:val="none" w:sz="0" w:space="0" w:color="auto"/>
              </w:divBdr>
            </w:div>
          </w:divsChild>
        </w:div>
        <w:div w:id="333997474">
          <w:marLeft w:val="0"/>
          <w:marRight w:val="0"/>
          <w:marTop w:val="0"/>
          <w:marBottom w:val="0"/>
          <w:divBdr>
            <w:top w:val="none" w:sz="0" w:space="0" w:color="auto"/>
            <w:left w:val="none" w:sz="0" w:space="0" w:color="auto"/>
            <w:bottom w:val="none" w:sz="0" w:space="0" w:color="auto"/>
            <w:right w:val="none" w:sz="0" w:space="0" w:color="auto"/>
          </w:divBdr>
        </w:div>
        <w:div w:id="468984498">
          <w:marLeft w:val="0"/>
          <w:marRight w:val="0"/>
          <w:marTop w:val="0"/>
          <w:marBottom w:val="0"/>
          <w:divBdr>
            <w:top w:val="none" w:sz="0" w:space="0" w:color="auto"/>
            <w:left w:val="none" w:sz="0" w:space="0" w:color="auto"/>
            <w:bottom w:val="none" w:sz="0" w:space="0" w:color="auto"/>
            <w:right w:val="none" w:sz="0" w:space="0" w:color="auto"/>
          </w:divBdr>
        </w:div>
        <w:div w:id="510485278">
          <w:marLeft w:val="0"/>
          <w:marRight w:val="0"/>
          <w:marTop w:val="0"/>
          <w:marBottom w:val="0"/>
          <w:divBdr>
            <w:top w:val="none" w:sz="0" w:space="0" w:color="auto"/>
            <w:left w:val="none" w:sz="0" w:space="0" w:color="auto"/>
            <w:bottom w:val="none" w:sz="0" w:space="0" w:color="auto"/>
            <w:right w:val="none" w:sz="0" w:space="0" w:color="auto"/>
          </w:divBdr>
          <w:divsChild>
            <w:div w:id="429812511">
              <w:marLeft w:val="0"/>
              <w:marRight w:val="0"/>
              <w:marTop w:val="0"/>
              <w:marBottom w:val="0"/>
              <w:divBdr>
                <w:top w:val="none" w:sz="0" w:space="0" w:color="auto"/>
                <w:left w:val="none" w:sz="0" w:space="0" w:color="auto"/>
                <w:bottom w:val="none" w:sz="0" w:space="0" w:color="auto"/>
                <w:right w:val="none" w:sz="0" w:space="0" w:color="auto"/>
              </w:divBdr>
            </w:div>
            <w:div w:id="1388458982">
              <w:marLeft w:val="0"/>
              <w:marRight w:val="0"/>
              <w:marTop w:val="0"/>
              <w:marBottom w:val="0"/>
              <w:divBdr>
                <w:top w:val="none" w:sz="0" w:space="0" w:color="auto"/>
                <w:left w:val="none" w:sz="0" w:space="0" w:color="auto"/>
                <w:bottom w:val="none" w:sz="0" w:space="0" w:color="auto"/>
                <w:right w:val="none" w:sz="0" w:space="0" w:color="auto"/>
              </w:divBdr>
            </w:div>
            <w:div w:id="1646617831">
              <w:marLeft w:val="0"/>
              <w:marRight w:val="0"/>
              <w:marTop w:val="0"/>
              <w:marBottom w:val="0"/>
              <w:divBdr>
                <w:top w:val="none" w:sz="0" w:space="0" w:color="auto"/>
                <w:left w:val="none" w:sz="0" w:space="0" w:color="auto"/>
                <w:bottom w:val="none" w:sz="0" w:space="0" w:color="auto"/>
                <w:right w:val="none" w:sz="0" w:space="0" w:color="auto"/>
              </w:divBdr>
            </w:div>
            <w:div w:id="1869374379">
              <w:marLeft w:val="0"/>
              <w:marRight w:val="0"/>
              <w:marTop w:val="0"/>
              <w:marBottom w:val="0"/>
              <w:divBdr>
                <w:top w:val="none" w:sz="0" w:space="0" w:color="auto"/>
                <w:left w:val="none" w:sz="0" w:space="0" w:color="auto"/>
                <w:bottom w:val="none" w:sz="0" w:space="0" w:color="auto"/>
                <w:right w:val="none" w:sz="0" w:space="0" w:color="auto"/>
              </w:divBdr>
            </w:div>
          </w:divsChild>
        </w:div>
        <w:div w:id="642780186">
          <w:marLeft w:val="0"/>
          <w:marRight w:val="0"/>
          <w:marTop w:val="0"/>
          <w:marBottom w:val="0"/>
          <w:divBdr>
            <w:top w:val="none" w:sz="0" w:space="0" w:color="auto"/>
            <w:left w:val="none" w:sz="0" w:space="0" w:color="auto"/>
            <w:bottom w:val="none" w:sz="0" w:space="0" w:color="auto"/>
            <w:right w:val="none" w:sz="0" w:space="0" w:color="auto"/>
          </w:divBdr>
        </w:div>
        <w:div w:id="782386816">
          <w:marLeft w:val="0"/>
          <w:marRight w:val="0"/>
          <w:marTop w:val="0"/>
          <w:marBottom w:val="0"/>
          <w:divBdr>
            <w:top w:val="none" w:sz="0" w:space="0" w:color="auto"/>
            <w:left w:val="none" w:sz="0" w:space="0" w:color="auto"/>
            <w:bottom w:val="none" w:sz="0" w:space="0" w:color="auto"/>
            <w:right w:val="none" w:sz="0" w:space="0" w:color="auto"/>
          </w:divBdr>
        </w:div>
        <w:div w:id="956570176">
          <w:marLeft w:val="0"/>
          <w:marRight w:val="0"/>
          <w:marTop w:val="0"/>
          <w:marBottom w:val="0"/>
          <w:divBdr>
            <w:top w:val="none" w:sz="0" w:space="0" w:color="auto"/>
            <w:left w:val="none" w:sz="0" w:space="0" w:color="auto"/>
            <w:bottom w:val="none" w:sz="0" w:space="0" w:color="auto"/>
            <w:right w:val="none" w:sz="0" w:space="0" w:color="auto"/>
          </w:divBdr>
        </w:div>
        <w:div w:id="1130978234">
          <w:marLeft w:val="0"/>
          <w:marRight w:val="0"/>
          <w:marTop w:val="0"/>
          <w:marBottom w:val="0"/>
          <w:divBdr>
            <w:top w:val="none" w:sz="0" w:space="0" w:color="auto"/>
            <w:left w:val="none" w:sz="0" w:space="0" w:color="auto"/>
            <w:bottom w:val="none" w:sz="0" w:space="0" w:color="auto"/>
            <w:right w:val="none" w:sz="0" w:space="0" w:color="auto"/>
          </w:divBdr>
        </w:div>
        <w:div w:id="1336689387">
          <w:marLeft w:val="0"/>
          <w:marRight w:val="0"/>
          <w:marTop w:val="0"/>
          <w:marBottom w:val="0"/>
          <w:divBdr>
            <w:top w:val="none" w:sz="0" w:space="0" w:color="auto"/>
            <w:left w:val="none" w:sz="0" w:space="0" w:color="auto"/>
            <w:bottom w:val="none" w:sz="0" w:space="0" w:color="auto"/>
            <w:right w:val="none" w:sz="0" w:space="0" w:color="auto"/>
          </w:divBdr>
          <w:divsChild>
            <w:div w:id="342436746">
              <w:marLeft w:val="0"/>
              <w:marRight w:val="0"/>
              <w:marTop w:val="0"/>
              <w:marBottom w:val="0"/>
              <w:divBdr>
                <w:top w:val="none" w:sz="0" w:space="0" w:color="auto"/>
                <w:left w:val="none" w:sz="0" w:space="0" w:color="auto"/>
                <w:bottom w:val="none" w:sz="0" w:space="0" w:color="auto"/>
                <w:right w:val="none" w:sz="0" w:space="0" w:color="auto"/>
              </w:divBdr>
            </w:div>
            <w:div w:id="531698466">
              <w:marLeft w:val="0"/>
              <w:marRight w:val="0"/>
              <w:marTop w:val="0"/>
              <w:marBottom w:val="0"/>
              <w:divBdr>
                <w:top w:val="none" w:sz="0" w:space="0" w:color="auto"/>
                <w:left w:val="none" w:sz="0" w:space="0" w:color="auto"/>
                <w:bottom w:val="none" w:sz="0" w:space="0" w:color="auto"/>
                <w:right w:val="none" w:sz="0" w:space="0" w:color="auto"/>
              </w:divBdr>
            </w:div>
            <w:div w:id="1162042686">
              <w:marLeft w:val="0"/>
              <w:marRight w:val="0"/>
              <w:marTop w:val="0"/>
              <w:marBottom w:val="0"/>
              <w:divBdr>
                <w:top w:val="none" w:sz="0" w:space="0" w:color="auto"/>
                <w:left w:val="none" w:sz="0" w:space="0" w:color="auto"/>
                <w:bottom w:val="none" w:sz="0" w:space="0" w:color="auto"/>
                <w:right w:val="none" w:sz="0" w:space="0" w:color="auto"/>
              </w:divBdr>
            </w:div>
            <w:div w:id="1272856213">
              <w:marLeft w:val="0"/>
              <w:marRight w:val="0"/>
              <w:marTop w:val="0"/>
              <w:marBottom w:val="0"/>
              <w:divBdr>
                <w:top w:val="none" w:sz="0" w:space="0" w:color="auto"/>
                <w:left w:val="none" w:sz="0" w:space="0" w:color="auto"/>
                <w:bottom w:val="none" w:sz="0" w:space="0" w:color="auto"/>
                <w:right w:val="none" w:sz="0" w:space="0" w:color="auto"/>
              </w:divBdr>
            </w:div>
            <w:div w:id="1401126416">
              <w:marLeft w:val="0"/>
              <w:marRight w:val="0"/>
              <w:marTop w:val="0"/>
              <w:marBottom w:val="0"/>
              <w:divBdr>
                <w:top w:val="none" w:sz="0" w:space="0" w:color="auto"/>
                <w:left w:val="none" w:sz="0" w:space="0" w:color="auto"/>
                <w:bottom w:val="none" w:sz="0" w:space="0" w:color="auto"/>
                <w:right w:val="none" w:sz="0" w:space="0" w:color="auto"/>
              </w:divBdr>
            </w:div>
          </w:divsChild>
        </w:div>
        <w:div w:id="2074311366">
          <w:marLeft w:val="0"/>
          <w:marRight w:val="0"/>
          <w:marTop w:val="0"/>
          <w:marBottom w:val="0"/>
          <w:divBdr>
            <w:top w:val="none" w:sz="0" w:space="0" w:color="auto"/>
            <w:left w:val="none" w:sz="0" w:space="0" w:color="auto"/>
            <w:bottom w:val="none" w:sz="0" w:space="0" w:color="auto"/>
            <w:right w:val="none" w:sz="0" w:space="0" w:color="auto"/>
          </w:divBdr>
        </w:div>
      </w:divsChild>
    </w:div>
    <w:div w:id="743601645">
      <w:bodyDiv w:val="1"/>
      <w:marLeft w:val="0"/>
      <w:marRight w:val="0"/>
      <w:marTop w:val="0"/>
      <w:marBottom w:val="0"/>
      <w:divBdr>
        <w:top w:val="none" w:sz="0" w:space="0" w:color="auto"/>
        <w:left w:val="none" w:sz="0" w:space="0" w:color="auto"/>
        <w:bottom w:val="none" w:sz="0" w:space="0" w:color="auto"/>
        <w:right w:val="none" w:sz="0" w:space="0" w:color="auto"/>
      </w:divBdr>
    </w:div>
    <w:div w:id="836967421">
      <w:bodyDiv w:val="1"/>
      <w:marLeft w:val="0"/>
      <w:marRight w:val="0"/>
      <w:marTop w:val="0"/>
      <w:marBottom w:val="0"/>
      <w:divBdr>
        <w:top w:val="none" w:sz="0" w:space="0" w:color="auto"/>
        <w:left w:val="none" w:sz="0" w:space="0" w:color="auto"/>
        <w:bottom w:val="none" w:sz="0" w:space="0" w:color="auto"/>
        <w:right w:val="none" w:sz="0" w:space="0" w:color="auto"/>
      </w:divBdr>
    </w:div>
    <w:div w:id="959381899">
      <w:bodyDiv w:val="1"/>
      <w:marLeft w:val="0"/>
      <w:marRight w:val="0"/>
      <w:marTop w:val="0"/>
      <w:marBottom w:val="0"/>
      <w:divBdr>
        <w:top w:val="none" w:sz="0" w:space="0" w:color="auto"/>
        <w:left w:val="none" w:sz="0" w:space="0" w:color="auto"/>
        <w:bottom w:val="none" w:sz="0" w:space="0" w:color="auto"/>
        <w:right w:val="none" w:sz="0" w:space="0" w:color="auto"/>
      </w:divBdr>
    </w:div>
    <w:div w:id="1176774728">
      <w:bodyDiv w:val="1"/>
      <w:marLeft w:val="0"/>
      <w:marRight w:val="0"/>
      <w:marTop w:val="0"/>
      <w:marBottom w:val="0"/>
      <w:divBdr>
        <w:top w:val="none" w:sz="0" w:space="0" w:color="auto"/>
        <w:left w:val="none" w:sz="0" w:space="0" w:color="auto"/>
        <w:bottom w:val="none" w:sz="0" w:space="0" w:color="auto"/>
        <w:right w:val="none" w:sz="0" w:space="0" w:color="auto"/>
      </w:divBdr>
    </w:div>
    <w:div w:id="1390573984">
      <w:bodyDiv w:val="1"/>
      <w:marLeft w:val="0"/>
      <w:marRight w:val="0"/>
      <w:marTop w:val="0"/>
      <w:marBottom w:val="0"/>
      <w:divBdr>
        <w:top w:val="none" w:sz="0" w:space="0" w:color="auto"/>
        <w:left w:val="none" w:sz="0" w:space="0" w:color="auto"/>
        <w:bottom w:val="none" w:sz="0" w:space="0" w:color="auto"/>
        <w:right w:val="none" w:sz="0" w:space="0" w:color="auto"/>
      </w:divBdr>
    </w:div>
    <w:div w:id="1450389299">
      <w:bodyDiv w:val="1"/>
      <w:marLeft w:val="0"/>
      <w:marRight w:val="0"/>
      <w:marTop w:val="0"/>
      <w:marBottom w:val="0"/>
      <w:divBdr>
        <w:top w:val="none" w:sz="0" w:space="0" w:color="auto"/>
        <w:left w:val="none" w:sz="0" w:space="0" w:color="auto"/>
        <w:bottom w:val="none" w:sz="0" w:space="0" w:color="auto"/>
        <w:right w:val="none" w:sz="0" w:space="0" w:color="auto"/>
      </w:divBdr>
    </w:div>
    <w:div w:id="1569001176">
      <w:bodyDiv w:val="1"/>
      <w:marLeft w:val="0"/>
      <w:marRight w:val="0"/>
      <w:marTop w:val="0"/>
      <w:marBottom w:val="0"/>
      <w:divBdr>
        <w:top w:val="none" w:sz="0" w:space="0" w:color="auto"/>
        <w:left w:val="none" w:sz="0" w:space="0" w:color="auto"/>
        <w:bottom w:val="none" w:sz="0" w:space="0" w:color="auto"/>
        <w:right w:val="none" w:sz="0" w:space="0" w:color="auto"/>
      </w:divBdr>
    </w:div>
    <w:div w:id="1909532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B95BBF22535A4F8757A31DF837E4E3" ma:contentTypeVersion="4" ma:contentTypeDescription="Create a new document." ma:contentTypeScope="" ma:versionID="4f6e6fa80491ffd250e781f9491a506d">
  <xsd:schema xmlns:xsd="http://www.w3.org/2001/XMLSchema" xmlns:xs="http://www.w3.org/2001/XMLSchema" xmlns:p="http://schemas.microsoft.com/office/2006/metadata/properties" xmlns:ns2="bba6787f-163b-49a0-a30f-afc37fb8b42c" targetNamespace="http://schemas.microsoft.com/office/2006/metadata/properties" ma:root="true" ma:fieldsID="c708f520d0bb225eef7f16f7f066728b" ns2:_="">
    <xsd:import namespace="bba6787f-163b-49a0-a30f-afc37fb8b42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ba6787f-163b-49a0-a30f-afc37fb8b4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AAC136-7873-4023-9E66-198350F0CB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ba6787f-163b-49a0-a30f-afc37fb8b4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AB3853A-AAC3-4F25-97DC-D80EA484ADE9}">
  <ds:schemaRefs>
    <ds:schemaRef ds:uri="http://schemas.microsoft.com/sharepoint/v3/contenttype/forms"/>
  </ds:schemaRefs>
</ds:datastoreItem>
</file>

<file path=customXml/itemProps3.xml><?xml version="1.0" encoding="utf-8"?>
<ds:datastoreItem xmlns:ds="http://schemas.openxmlformats.org/officeDocument/2006/customXml" ds:itemID="{62DE3FD2-119E-4769-A40D-8CF52616BBB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47F6E85-5834-4AE9-91C1-C570D3E199F0}">
  <ds:schemaRefs>
    <ds:schemaRef ds:uri="http://schemas.openxmlformats.org/officeDocument/2006/bibliography"/>
  </ds:schemaRefs>
</ds:datastoreItem>
</file>

<file path=docMetadata/LabelInfo.xml><?xml version="1.0" encoding="utf-8"?>
<clbl:labelList xmlns:clbl="http://schemas.microsoft.com/office/2020/mipLabelMetadata">
  <clbl:label id="{bdb74b30-9568-4856-bdbf-06759778fcbc}" enabled="0" method="" siteId="{bdb74b30-9568-4856-bdbf-06759778fcbc}" removed="1"/>
</clbl:labelList>
</file>

<file path=docProps/app.xml><?xml version="1.0" encoding="utf-8"?>
<Properties xmlns="http://schemas.openxmlformats.org/officeDocument/2006/extended-properties" xmlns:vt="http://schemas.openxmlformats.org/officeDocument/2006/docPropsVTypes">
  <Template>Normal.dotm</Template>
  <TotalTime>14</TotalTime>
  <Pages>12</Pages>
  <Words>4799</Words>
  <Characters>26157</Characters>
  <Application>Microsoft Office Word</Application>
  <DocSecurity>0</DocSecurity>
  <Lines>706</Lines>
  <Paragraphs>424</Paragraphs>
  <ScaleCrop>false</ScaleCrop>
  <HeadingPairs>
    <vt:vector size="4" baseType="variant">
      <vt:variant>
        <vt:lpstr>Title</vt:lpstr>
      </vt:variant>
      <vt:variant>
        <vt:i4>1</vt:i4>
      </vt:variant>
      <vt:variant>
        <vt:lpstr>Headings</vt:lpstr>
      </vt:variant>
      <vt:variant>
        <vt:i4>33</vt:i4>
      </vt:variant>
    </vt:vector>
  </HeadingPairs>
  <TitlesOfParts>
    <vt:vector size="34" baseType="lpstr">
      <vt:lpstr/>
      <vt:lpstr>Impacts of EU Tobacco Products Directive Regulations on use of e-cigarettes in a</vt:lpstr>
      <vt:lpstr>Abstract</vt:lpstr>
      <vt:lpstr>Impacts of EU Tobacco Products Directive Regulations on use of e-cigarettes in a</vt:lpstr>
      <vt:lpstr>Glossary</vt:lpstr>
      <vt:lpstr>List of abbreviations</vt:lpstr>
      <vt:lpstr>Plain English Summary</vt:lpstr>
      <vt:lpstr>Scientific Summary</vt:lpstr>
      <vt:lpstr>Chapter 1. Background</vt:lpstr>
      <vt:lpstr>    The emergence of e-cigarettes in the United Kingdom</vt:lpstr>
      <vt:lpstr>        E-cigarettes and smoking cessation</vt:lpstr>
      <vt:lpstr>        Young people’s use of e-cigarettes</vt:lpstr>
      <vt:lpstr>        Impacts of e-cigarettes on young people’s smoking uptake</vt:lpstr>
      <vt:lpstr>        Use of e-cigarettes among young people as an emerging public health risk in its </vt:lpstr>
      <vt:lpstr>    E-cigarette regulation in the United Kingdom</vt:lpstr>
      <vt:lpstr>    Objectives</vt:lpstr>
      <vt:lpstr>Chapter 2. Methods</vt:lpstr>
      <vt:lpstr>    Research questions</vt:lpstr>
      <vt:lpstr>    Study design</vt:lpstr>
      <vt:lpstr>    Secondary data analysis</vt:lpstr>
      <vt:lpstr>        Data sources, collection and handling</vt:lpstr>
      <vt:lpstr>        Sample sizes and response rates</vt:lpstr>
      <vt:lpstr>        Study measures</vt:lpstr>
      <vt:lpstr>        Statistical analysis of survey data</vt:lpstr>
      <vt:lpstr>        Procedure for dealing with missing data</vt:lpstr>
      <vt:lpstr>        Weighting</vt:lpstr>
      <vt:lpstr>        Software</vt:lpstr>
      <vt:lpstr>    Process evaluation</vt:lpstr>
      <vt:lpstr>        Qualitative interviews with young people</vt:lpstr>
      <vt:lpstr>        Retailer audits and interviews with professional groups  	</vt:lpstr>
      <vt:lpstr>        Quantitative process indicators</vt:lpstr>
      <vt:lpstr>        Analysis of process evaluation data</vt:lpstr>
      <vt:lpstr>    Triangulation and integration. </vt:lpstr>
      <vt:lpstr>        Combining data sources</vt:lpstr>
    </vt:vector>
  </TitlesOfParts>
  <Company/>
  <LinksUpToDate>false</LinksUpToDate>
  <CharactersWithSpaces>30532</CharactersWithSpaces>
  <SharedDoc>false</SharedDoc>
  <HLinks>
    <vt:vector size="990" baseType="variant">
      <vt:variant>
        <vt:i4>458822</vt:i4>
      </vt:variant>
      <vt:variant>
        <vt:i4>1354</vt:i4>
      </vt:variant>
      <vt:variant>
        <vt:i4>0</vt:i4>
      </vt:variant>
      <vt:variant>
        <vt:i4>5</vt:i4>
      </vt:variant>
      <vt:variant>
        <vt:lpwstr>https://ash.org.uk/media-and-news/press-releases-media-and-news/delays-in-regulatory-reform-leave-children-exposed-to-e-cigarette-promotion/</vt:lpwstr>
      </vt:variant>
      <vt:variant>
        <vt:lpwstr/>
      </vt:variant>
      <vt:variant>
        <vt:i4>3932215</vt:i4>
      </vt:variant>
      <vt:variant>
        <vt:i4>1351</vt:i4>
      </vt:variant>
      <vt:variant>
        <vt:i4>0</vt:i4>
      </vt:variant>
      <vt:variant>
        <vt:i4>5</vt:i4>
      </vt:variant>
      <vt:variant>
        <vt:lpwstr>https://ash.org.uk/wp-content/uploads/2019/06/ASH-Factsheet-Youth-E-cigarette-Use-2019.pdf</vt:lpwstr>
      </vt:variant>
      <vt:variant>
        <vt:lpwstr/>
      </vt:variant>
      <vt:variant>
        <vt:i4>17</vt:i4>
      </vt:variant>
      <vt:variant>
        <vt:i4>1348</vt:i4>
      </vt:variant>
      <vt:variant>
        <vt:i4>0</vt:i4>
      </vt:variant>
      <vt:variant>
        <vt:i4>5</vt:i4>
      </vt:variant>
      <vt:variant>
        <vt:lpwstr>https://digital.nhs.uk/data-and-information/publications/statistical/smoking-drinking-and-drug-use-among-young-people-in-england/2018</vt:lpwstr>
      </vt:variant>
      <vt:variant>
        <vt:lpwstr/>
      </vt:variant>
      <vt:variant>
        <vt:i4>1179669</vt:i4>
      </vt:variant>
      <vt:variant>
        <vt:i4>1345</vt:i4>
      </vt:variant>
      <vt:variant>
        <vt:i4>0</vt:i4>
      </vt:variant>
      <vt:variant>
        <vt:i4>5</vt:i4>
      </vt:variant>
      <vt:variant>
        <vt:lpwstr>https://www.gov.scot/publications/scottish-schools-adolescent-lifestyle-substance-use-survey-salsus-smoking-report-2018/</vt:lpwstr>
      </vt:variant>
      <vt:variant>
        <vt:lpwstr/>
      </vt:variant>
      <vt:variant>
        <vt:i4>5308536</vt:i4>
      </vt:variant>
      <vt:variant>
        <vt:i4>1342</vt:i4>
      </vt:variant>
      <vt:variant>
        <vt:i4>0</vt:i4>
      </vt:variant>
      <vt:variant>
        <vt:i4>5</vt:i4>
      </vt:variant>
      <vt:variant>
        <vt:lpwstr>https://www.cdc.gov/tobacco/basic_information/e-cigarettes/surgeon-general-advisory/index.html</vt:lpwstr>
      </vt:variant>
      <vt:variant>
        <vt:lpwstr/>
      </vt:variant>
      <vt:variant>
        <vt:i4>6094935</vt:i4>
      </vt:variant>
      <vt:variant>
        <vt:i4>1339</vt:i4>
      </vt:variant>
      <vt:variant>
        <vt:i4>0</vt:i4>
      </vt:variant>
      <vt:variant>
        <vt:i4>5</vt:i4>
      </vt:variant>
      <vt:variant>
        <vt:lpwstr>https://www.fda.gov/tobacco-products/products-ingredients-components/vaporizers-e-cigarettes-and-other-electronic-nicotine-delivery-systems-ends</vt:lpwstr>
      </vt:variant>
      <vt:variant>
        <vt:lpwstr/>
      </vt:variant>
      <vt:variant>
        <vt:i4>3342440</vt:i4>
      </vt:variant>
      <vt:variant>
        <vt:i4>1336</vt:i4>
      </vt:variant>
      <vt:variant>
        <vt:i4>0</vt:i4>
      </vt:variant>
      <vt:variant>
        <vt:i4>5</vt:i4>
      </vt:variant>
      <vt:variant>
        <vt:lpwstr>https://www.rsph.org.uk/our-work/policy/top-20-public-health-achievements-of-the-21st-century.html</vt:lpwstr>
      </vt:variant>
      <vt:variant>
        <vt:lpwstr/>
      </vt:variant>
      <vt:variant>
        <vt:i4>6553707</vt:i4>
      </vt:variant>
      <vt:variant>
        <vt:i4>1333</vt:i4>
      </vt:variant>
      <vt:variant>
        <vt:i4>0</vt:i4>
      </vt:variant>
      <vt:variant>
        <vt:i4>5</vt:i4>
      </vt:variant>
      <vt:variant>
        <vt:lpwstr>https://www.who.int/news/item/05-02-2020-e-cigarettes-are-harmful-to-health</vt:lpwstr>
      </vt:variant>
      <vt:variant>
        <vt:lpwstr/>
      </vt:variant>
      <vt:variant>
        <vt:i4>5505117</vt:i4>
      </vt:variant>
      <vt:variant>
        <vt:i4>1330</vt:i4>
      </vt:variant>
      <vt:variant>
        <vt:i4>0</vt:i4>
      </vt:variant>
      <vt:variant>
        <vt:i4>5</vt:i4>
      </vt:variant>
      <vt:variant>
        <vt:lpwstr>https://www.legislation.gov.uk/ukpga/2002/36/contents</vt:lpwstr>
      </vt:variant>
      <vt:variant>
        <vt:lpwstr/>
      </vt:variant>
      <vt:variant>
        <vt:i4>524298</vt:i4>
      </vt:variant>
      <vt:variant>
        <vt:i4>1327</vt:i4>
      </vt:variant>
      <vt:variant>
        <vt:i4>0</vt:i4>
      </vt:variant>
      <vt:variant>
        <vt:i4>5</vt:i4>
      </vt:variant>
      <vt:variant>
        <vt:lpwstr>https://www.ons.gov.uk/peoplepopulationandcommunity/personalandhouseholdfinances/incomeandwealth/compendium/generallifestylesurvey/2013-03-07/chapter1smokinggenerallifestylesurveyoverviewareportonthe2011generallifestylesurvey</vt:lpwstr>
      </vt:variant>
      <vt:variant>
        <vt:lpwstr/>
      </vt:variant>
      <vt:variant>
        <vt:i4>6815799</vt:i4>
      </vt:variant>
      <vt:variant>
        <vt:i4>1324</vt:i4>
      </vt:variant>
      <vt:variant>
        <vt:i4>0</vt:i4>
      </vt:variant>
      <vt:variant>
        <vt:i4>5</vt:i4>
      </vt:variant>
      <vt:variant>
        <vt:lpwstr>https://www.ons.gov.uk/peoplepopulationandcommunity/healthandsocialcare/drugusealcoholandsmoking/datasets/adultsmokinghabitsingreatbritain</vt:lpwstr>
      </vt:variant>
      <vt:variant>
        <vt:lpwstr/>
      </vt:variant>
      <vt:variant>
        <vt:i4>4194397</vt:i4>
      </vt:variant>
      <vt:variant>
        <vt:i4>1319</vt:i4>
      </vt:variant>
      <vt:variant>
        <vt:i4>0</vt:i4>
      </vt:variant>
      <vt:variant>
        <vt:i4>5</vt:i4>
      </vt:variant>
      <vt:variant>
        <vt:lpwstr>http://doi.org/10.5255/UKDA-SN-8615-1</vt:lpwstr>
      </vt:variant>
      <vt:variant>
        <vt:lpwstr/>
      </vt:variant>
      <vt:variant>
        <vt:i4>4587611</vt:i4>
      </vt:variant>
      <vt:variant>
        <vt:i4>1316</vt:i4>
      </vt:variant>
      <vt:variant>
        <vt:i4>0</vt:i4>
      </vt:variant>
      <vt:variant>
        <vt:i4>5</vt:i4>
      </vt:variant>
      <vt:variant>
        <vt:lpwstr>http://doi.org/10.5255/UKDA-SN-8174-1</vt:lpwstr>
      </vt:variant>
      <vt:variant>
        <vt:lpwstr/>
      </vt:variant>
      <vt:variant>
        <vt:i4>4849759</vt:i4>
      </vt:variant>
      <vt:variant>
        <vt:i4>1313</vt:i4>
      </vt:variant>
      <vt:variant>
        <vt:i4>0</vt:i4>
      </vt:variant>
      <vt:variant>
        <vt:i4>5</vt:i4>
      </vt:variant>
      <vt:variant>
        <vt:lpwstr>http://doi.org/10.5255/UKDA-SN-7849-2</vt:lpwstr>
      </vt:variant>
      <vt:variant>
        <vt:lpwstr/>
      </vt:variant>
      <vt:variant>
        <vt:i4>4653141</vt:i4>
      </vt:variant>
      <vt:variant>
        <vt:i4>1310</vt:i4>
      </vt:variant>
      <vt:variant>
        <vt:i4>0</vt:i4>
      </vt:variant>
      <vt:variant>
        <vt:i4>5</vt:i4>
      </vt:variant>
      <vt:variant>
        <vt:lpwstr>http://doi.org/10.5255/UKDA-SN-8863-1</vt:lpwstr>
      </vt:variant>
      <vt:variant>
        <vt:lpwstr/>
      </vt:variant>
      <vt:variant>
        <vt:i4>7602216</vt:i4>
      </vt:variant>
      <vt:variant>
        <vt:i4>1307</vt:i4>
      </vt:variant>
      <vt:variant>
        <vt:i4>0</vt:i4>
      </vt:variant>
      <vt:variant>
        <vt:i4>5</vt:i4>
      </vt:variant>
      <vt:variant>
        <vt:lpwstr>https://doi.org/10.5255/UKDA-SN-8320-1</vt:lpwstr>
      </vt:variant>
      <vt:variant>
        <vt:lpwstr/>
      </vt:variant>
      <vt:variant>
        <vt:i4>4522079</vt:i4>
      </vt:variant>
      <vt:variant>
        <vt:i4>1304</vt:i4>
      </vt:variant>
      <vt:variant>
        <vt:i4>0</vt:i4>
      </vt:variant>
      <vt:variant>
        <vt:i4>5</vt:i4>
      </vt:variant>
      <vt:variant>
        <vt:lpwstr>http://doi.org/10.5255/UKDA-SN-4382-1</vt:lpwstr>
      </vt:variant>
      <vt:variant>
        <vt:lpwstr/>
      </vt:variant>
      <vt:variant>
        <vt:i4>5177434</vt:i4>
      </vt:variant>
      <vt:variant>
        <vt:i4>1301</vt:i4>
      </vt:variant>
      <vt:variant>
        <vt:i4>0</vt:i4>
      </vt:variant>
      <vt:variant>
        <vt:i4>5</vt:i4>
      </vt:variant>
      <vt:variant>
        <vt:lpwstr>http://doi.org/10.5255/UKDA-SN-4125-1</vt:lpwstr>
      </vt:variant>
      <vt:variant>
        <vt:lpwstr/>
      </vt:variant>
      <vt:variant>
        <vt:i4>5177431</vt:i4>
      </vt:variant>
      <vt:variant>
        <vt:i4>1298</vt:i4>
      </vt:variant>
      <vt:variant>
        <vt:i4>0</vt:i4>
      </vt:variant>
      <vt:variant>
        <vt:i4>5</vt:i4>
      </vt:variant>
      <vt:variant>
        <vt:lpwstr>http://doi.org/10.5255/UKDA-SN-7811-1</vt:lpwstr>
      </vt:variant>
      <vt:variant>
        <vt:lpwstr/>
      </vt:variant>
      <vt:variant>
        <vt:i4>4718682</vt:i4>
      </vt:variant>
      <vt:variant>
        <vt:i4>1295</vt:i4>
      </vt:variant>
      <vt:variant>
        <vt:i4>0</vt:i4>
      </vt:variant>
      <vt:variant>
        <vt:i4>5</vt:i4>
      </vt:variant>
      <vt:variant>
        <vt:lpwstr>http://doi.org/10.5255/UKDA-SN-7662-1</vt:lpwstr>
      </vt:variant>
      <vt:variant>
        <vt:lpwstr/>
      </vt:variant>
      <vt:variant>
        <vt:i4>4653150</vt:i4>
      </vt:variant>
      <vt:variant>
        <vt:i4>1292</vt:i4>
      </vt:variant>
      <vt:variant>
        <vt:i4>0</vt:i4>
      </vt:variant>
      <vt:variant>
        <vt:i4>5</vt:i4>
      </vt:variant>
      <vt:variant>
        <vt:lpwstr>http://doi.org/10.5255/UKDA-SN-7393-1</vt:lpwstr>
      </vt:variant>
      <vt:variant>
        <vt:lpwstr/>
      </vt:variant>
      <vt:variant>
        <vt:i4>4915289</vt:i4>
      </vt:variant>
      <vt:variant>
        <vt:i4>1289</vt:i4>
      </vt:variant>
      <vt:variant>
        <vt:i4>0</vt:i4>
      </vt:variant>
      <vt:variant>
        <vt:i4>5</vt:i4>
      </vt:variant>
      <vt:variant>
        <vt:lpwstr>http://doi.org/10.5255/UKDA-SN-7156-1</vt:lpwstr>
      </vt:variant>
      <vt:variant>
        <vt:lpwstr/>
      </vt:variant>
      <vt:variant>
        <vt:i4>4653141</vt:i4>
      </vt:variant>
      <vt:variant>
        <vt:i4>1286</vt:i4>
      </vt:variant>
      <vt:variant>
        <vt:i4>0</vt:i4>
      </vt:variant>
      <vt:variant>
        <vt:i4>5</vt:i4>
      </vt:variant>
      <vt:variant>
        <vt:lpwstr>http://doi.org/10.5255/UKDA-SN-6883-1</vt:lpwstr>
      </vt:variant>
      <vt:variant>
        <vt:lpwstr/>
      </vt:variant>
      <vt:variant>
        <vt:i4>5177435</vt:i4>
      </vt:variant>
      <vt:variant>
        <vt:i4>1283</vt:i4>
      </vt:variant>
      <vt:variant>
        <vt:i4>0</vt:i4>
      </vt:variant>
      <vt:variant>
        <vt:i4>5</vt:i4>
      </vt:variant>
      <vt:variant>
        <vt:lpwstr>http://doi.org/10.5255/UKDA-SN-6603-1</vt:lpwstr>
      </vt:variant>
      <vt:variant>
        <vt:lpwstr/>
      </vt:variant>
      <vt:variant>
        <vt:i4>4653147</vt:i4>
      </vt:variant>
      <vt:variant>
        <vt:i4>1280</vt:i4>
      </vt:variant>
      <vt:variant>
        <vt:i4>0</vt:i4>
      </vt:variant>
      <vt:variant>
        <vt:i4>5</vt:i4>
      </vt:variant>
      <vt:variant>
        <vt:lpwstr>http://doi.org/10.5255/UKDA-SN-6287-1</vt:lpwstr>
      </vt:variant>
      <vt:variant>
        <vt:lpwstr/>
      </vt:variant>
      <vt:variant>
        <vt:i4>5177435</vt:i4>
      </vt:variant>
      <vt:variant>
        <vt:i4>1277</vt:i4>
      </vt:variant>
      <vt:variant>
        <vt:i4>0</vt:i4>
      </vt:variant>
      <vt:variant>
        <vt:i4>5</vt:i4>
      </vt:variant>
      <vt:variant>
        <vt:lpwstr>http://doi.org/10.5255/UKDA-SN-6005-1</vt:lpwstr>
      </vt:variant>
      <vt:variant>
        <vt:lpwstr/>
      </vt:variant>
      <vt:variant>
        <vt:i4>4456528</vt:i4>
      </vt:variant>
      <vt:variant>
        <vt:i4>1274</vt:i4>
      </vt:variant>
      <vt:variant>
        <vt:i4>0</vt:i4>
      </vt:variant>
      <vt:variant>
        <vt:i4>5</vt:i4>
      </vt:variant>
      <vt:variant>
        <vt:lpwstr>http://doi.org/10.5255/UKDA-SN-5789-1</vt:lpwstr>
      </vt:variant>
      <vt:variant>
        <vt:lpwstr/>
      </vt:variant>
      <vt:variant>
        <vt:i4>4849747</vt:i4>
      </vt:variant>
      <vt:variant>
        <vt:i4>1271</vt:i4>
      </vt:variant>
      <vt:variant>
        <vt:i4>0</vt:i4>
      </vt:variant>
      <vt:variant>
        <vt:i4>5</vt:i4>
      </vt:variant>
      <vt:variant>
        <vt:lpwstr>http://doi.org/10.5255/UKDA-SN-5568-1</vt:lpwstr>
      </vt:variant>
      <vt:variant>
        <vt:lpwstr/>
      </vt:variant>
      <vt:variant>
        <vt:i4>4456532</vt:i4>
      </vt:variant>
      <vt:variant>
        <vt:i4>1268</vt:i4>
      </vt:variant>
      <vt:variant>
        <vt:i4>0</vt:i4>
      </vt:variant>
      <vt:variant>
        <vt:i4>5</vt:i4>
      </vt:variant>
      <vt:variant>
        <vt:lpwstr>http://doi.org/10.5255/UKDA-SN-5288-1</vt:lpwstr>
      </vt:variant>
      <vt:variant>
        <vt:lpwstr/>
      </vt:variant>
      <vt:variant>
        <vt:i4>4456539</vt:i4>
      </vt:variant>
      <vt:variant>
        <vt:i4>1265</vt:i4>
      </vt:variant>
      <vt:variant>
        <vt:i4>0</vt:i4>
      </vt:variant>
      <vt:variant>
        <vt:i4>5</vt:i4>
      </vt:variant>
      <vt:variant>
        <vt:lpwstr>http://doi.org/10.5255/UKDA-SN-5287-1</vt:lpwstr>
      </vt:variant>
      <vt:variant>
        <vt:lpwstr/>
      </vt:variant>
      <vt:variant>
        <vt:i4>4915293</vt:i4>
      </vt:variant>
      <vt:variant>
        <vt:i4>1262</vt:i4>
      </vt:variant>
      <vt:variant>
        <vt:i4>0</vt:i4>
      </vt:variant>
      <vt:variant>
        <vt:i4>5</vt:i4>
      </vt:variant>
      <vt:variant>
        <vt:lpwstr>http://doi.org/10.5255/UKDA-SN-4764-1</vt:lpwstr>
      </vt:variant>
      <vt:variant>
        <vt:lpwstr/>
      </vt:variant>
      <vt:variant>
        <vt:i4>4784208</vt:i4>
      </vt:variant>
      <vt:variant>
        <vt:i4>1259</vt:i4>
      </vt:variant>
      <vt:variant>
        <vt:i4>0</vt:i4>
      </vt:variant>
      <vt:variant>
        <vt:i4>5</vt:i4>
      </vt:variant>
      <vt:variant>
        <vt:lpwstr>http://doi.org/10.5255/UKDA-SN-4648-1</vt:lpwstr>
      </vt:variant>
      <vt:variant>
        <vt:lpwstr/>
      </vt:variant>
      <vt:variant>
        <vt:i4>4522079</vt:i4>
      </vt:variant>
      <vt:variant>
        <vt:i4>1256</vt:i4>
      </vt:variant>
      <vt:variant>
        <vt:i4>0</vt:i4>
      </vt:variant>
      <vt:variant>
        <vt:i4>5</vt:i4>
      </vt:variant>
      <vt:variant>
        <vt:lpwstr>http://doi.org/10.5255/UKDA-SN-4485-1</vt:lpwstr>
      </vt:variant>
      <vt:variant>
        <vt:lpwstr/>
      </vt:variant>
      <vt:variant>
        <vt:i4>5308424</vt:i4>
      </vt:variant>
      <vt:variant>
        <vt:i4>1253</vt:i4>
      </vt:variant>
      <vt:variant>
        <vt:i4>0</vt:i4>
      </vt:variant>
      <vt:variant>
        <vt:i4>5</vt:i4>
      </vt:variant>
      <vt:variant>
        <vt:lpwstr>https://creativecommons.org/licenses/by/4.0/</vt:lpwstr>
      </vt:variant>
      <vt:variant>
        <vt:lpwstr/>
      </vt:variant>
      <vt:variant>
        <vt:i4>5767190</vt:i4>
      </vt:variant>
      <vt:variant>
        <vt:i4>1250</vt:i4>
      </vt:variant>
      <vt:variant>
        <vt:i4>0</vt:i4>
      </vt:variant>
      <vt:variant>
        <vt:i4>5</vt:i4>
      </vt:variant>
      <vt:variant>
        <vt:lpwstr>https://orcid.org/0000-0002-4671-2797</vt:lpwstr>
      </vt:variant>
      <vt:variant>
        <vt:lpwstr/>
      </vt:variant>
      <vt:variant>
        <vt:i4>5308446</vt:i4>
      </vt:variant>
      <vt:variant>
        <vt:i4>1247</vt:i4>
      </vt:variant>
      <vt:variant>
        <vt:i4>0</vt:i4>
      </vt:variant>
      <vt:variant>
        <vt:i4>5</vt:i4>
      </vt:variant>
      <vt:variant>
        <vt:lpwstr>https://orcid.org/0000-0001-9362-0046</vt:lpwstr>
      </vt:variant>
      <vt:variant>
        <vt:lpwstr/>
      </vt:variant>
      <vt:variant>
        <vt:i4>5832726</vt:i4>
      </vt:variant>
      <vt:variant>
        <vt:i4>1244</vt:i4>
      </vt:variant>
      <vt:variant>
        <vt:i4>0</vt:i4>
      </vt:variant>
      <vt:variant>
        <vt:i4>5</vt:i4>
      </vt:variant>
      <vt:variant>
        <vt:lpwstr>https://orcid.org/0000-0002-4984-1818</vt:lpwstr>
      </vt:variant>
      <vt:variant>
        <vt:lpwstr/>
      </vt:variant>
      <vt:variant>
        <vt:i4>5701659</vt:i4>
      </vt:variant>
      <vt:variant>
        <vt:i4>1241</vt:i4>
      </vt:variant>
      <vt:variant>
        <vt:i4>0</vt:i4>
      </vt:variant>
      <vt:variant>
        <vt:i4>5</vt:i4>
      </vt:variant>
      <vt:variant>
        <vt:lpwstr>https://orcid.org/0000-0002-4049-993X</vt:lpwstr>
      </vt:variant>
      <vt:variant>
        <vt:lpwstr/>
      </vt:variant>
      <vt:variant>
        <vt:i4>6094874</vt:i4>
      </vt:variant>
      <vt:variant>
        <vt:i4>1238</vt:i4>
      </vt:variant>
      <vt:variant>
        <vt:i4>0</vt:i4>
      </vt:variant>
      <vt:variant>
        <vt:i4>5</vt:i4>
      </vt:variant>
      <vt:variant>
        <vt:lpwstr>https://orcid.org/0000-0003-2998-8203</vt:lpwstr>
      </vt:variant>
      <vt:variant>
        <vt:lpwstr/>
      </vt:variant>
      <vt:variant>
        <vt:i4>5767193</vt:i4>
      </vt:variant>
      <vt:variant>
        <vt:i4>1235</vt:i4>
      </vt:variant>
      <vt:variant>
        <vt:i4>0</vt:i4>
      </vt:variant>
      <vt:variant>
        <vt:i4>5</vt:i4>
      </vt:variant>
      <vt:variant>
        <vt:lpwstr>https://orcid.org/0000-0002-9048-6627</vt:lpwstr>
      </vt:variant>
      <vt:variant>
        <vt:lpwstr/>
      </vt:variant>
      <vt:variant>
        <vt:i4>5439509</vt:i4>
      </vt:variant>
      <vt:variant>
        <vt:i4>1232</vt:i4>
      </vt:variant>
      <vt:variant>
        <vt:i4>0</vt:i4>
      </vt:variant>
      <vt:variant>
        <vt:i4>5</vt:i4>
      </vt:variant>
      <vt:variant>
        <vt:lpwstr>https://orcid.org/0000-0002-6918-5037</vt:lpwstr>
      </vt:variant>
      <vt:variant>
        <vt:lpwstr/>
      </vt:variant>
      <vt:variant>
        <vt:i4>5439509</vt:i4>
      </vt:variant>
      <vt:variant>
        <vt:i4>1229</vt:i4>
      </vt:variant>
      <vt:variant>
        <vt:i4>0</vt:i4>
      </vt:variant>
      <vt:variant>
        <vt:i4>5</vt:i4>
      </vt:variant>
      <vt:variant>
        <vt:lpwstr>https://orcid.org/0000-0001-7411-4260</vt:lpwstr>
      </vt:variant>
      <vt:variant>
        <vt:lpwstr/>
      </vt:variant>
      <vt:variant>
        <vt:i4>5832730</vt:i4>
      </vt:variant>
      <vt:variant>
        <vt:i4>1226</vt:i4>
      </vt:variant>
      <vt:variant>
        <vt:i4>0</vt:i4>
      </vt:variant>
      <vt:variant>
        <vt:i4>5</vt:i4>
      </vt:variant>
      <vt:variant>
        <vt:lpwstr>https://orcid.org/0000-0001-5288-6614</vt:lpwstr>
      </vt:variant>
      <vt:variant>
        <vt:lpwstr/>
      </vt:variant>
      <vt:variant>
        <vt:i4>6029337</vt:i4>
      </vt:variant>
      <vt:variant>
        <vt:i4>1223</vt:i4>
      </vt:variant>
      <vt:variant>
        <vt:i4>0</vt:i4>
      </vt:variant>
      <vt:variant>
        <vt:i4>5</vt:i4>
      </vt:variant>
      <vt:variant>
        <vt:lpwstr>https://orcid.org/0000-0002-2912-0837</vt:lpwstr>
      </vt:variant>
      <vt:variant>
        <vt:lpwstr/>
      </vt:variant>
      <vt:variant>
        <vt:i4>5701654</vt:i4>
      </vt:variant>
      <vt:variant>
        <vt:i4>1220</vt:i4>
      </vt:variant>
      <vt:variant>
        <vt:i4>0</vt:i4>
      </vt:variant>
      <vt:variant>
        <vt:i4>5</vt:i4>
      </vt:variant>
      <vt:variant>
        <vt:lpwstr>https://orcid.org/0000-0002-4475-1733</vt:lpwstr>
      </vt:variant>
      <vt:variant>
        <vt:lpwstr/>
      </vt:variant>
      <vt:variant>
        <vt:i4>6160415</vt:i4>
      </vt:variant>
      <vt:variant>
        <vt:i4>1217</vt:i4>
      </vt:variant>
      <vt:variant>
        <vt:i4>0</vt:i4>
      </vt:variant>
      <vt:variant>
        <vt:i4>5</vt:i4>
      </vt:variant>
      <vt:variant>
        <vt:lpwstr>https://orcid.org/0000-0001-8016-5793</vt:lpwstr>
      </vt:variant>
      <vt:variant>
        <vt:lpwstr/>
      </vt:variant>
      <vt:variant>
        <vt:i4>5701654</vt:i4>
      </vt:variant>
      <vt:variant>
        <vt:i4>1214</vt:i4>
      </vt:variant>
      <vt:variant>
        <vt:i4>0</vt:i4>
      </vt:variant>
      <vt:variant>
        <vt:i4>5</vt:i4>
      </vt:variant>
      <vt:variant>
        <vt:lpwstr>https://orcid.org/0000-0002-0205-7436</vt:lpwstr>
      </vt:variant>
      <vt:variant>
        <vt:lpwstr/>
      </vt:variant>
      <vt:variant>
        <vt:i4>5308424</vt:i4>
      </vt:variant>
      <vt:variant>
        <vt:i4>962</vt:i4>
      </vt:variant>
      <vt:variant>
        <vt:i4>0</vt:i4>
      </vt:variant>
      <vt:variant>
        <vt:i4>5</vt:i4>
      </vt:variant>
      <vt:variant>
        <vt:lpwstr>https://creativecommons.org/licenses/by/4.0/</vt:lpwstr>
      </vt:variant>
      <vt:variant>
        <vt:lpwstr/>
      </vt:variant>
      <vt:variant>
        <vt:i4>3866730</vt:i4>
      </vt:variant>
      <vt:variant>
        <vt:i4>941</vt:i4>
      </vt:variant>
      <vt:variant>
        <vt:i4>0</vt:i4>
      </vt:variant>
      <vt:variant>
        <vt:i4>5</vt:i4>
      </vt:variant>
      <vt:variant>
        <vt:lpwstr>http://www.smokinginengland.info/latest-statistics/</vt:lpwstr>
      </vt:variant>
      <vt:variant>
        <vt:lpwstr/>
      </vt:variant>
      <vt:variant>
        <vt:i4>5308424</vt:i4>
      </vt:variant>
      <vt:variant>
        <vt:i4>801</vt:i4>
      </vt:variant>
      <vt:variant>
        <vt:i4>0</vt:i4>
      </vt:variant>
      <vt:variant>
        <vt:i4>5</vt:i4>
      </vt:variant>
      <vt:variant>
        <vt:lpwstr>https://creativecommons.org/licenses/by/4.0/</vt:lpwstr>
      </vt:variant>
      <vt:variant>
        <vt:lpwstr/>
      </vt:variant>
      <vt:variant>
        <vt:i4>3866730</vt:i4>
      </vt:variant>
      <vt:variant>
        <vt:i4>729</vt:i4>
      </vt:variant>
      <vt:variant>
        <vt:i4>0</vt:i4>
      </vt:variant>
      <vt:variant>
        <vt:i4>5</vt:i4>
      </vt:variant>
      <vt:variant>
        <vt:lpwstr>http://www.smokinginengland.info/latest-statistics/</vt:lpwstr>
      </vt:variant>
      <vt:variant>
        <vt:lpwstr/>
      </vt:variant>
      <vt:variant>
        <vt:i4>1114164</vt:i4>
      </vt:variant>
      <vt:variant>
        <vt:i4>680</vt:i4>
      </vt:variant>
      <vt:variant>
        <vt:i4>0</vt:i4>
      </vt:variant>
      <vt:variant>
        <vt:i4>5</vt:i4>
      </vt:variant>
      <vt:variant>
        <vt:lpwstr/>
      </vt:variant>
      <vt:variant>
        <vt:lpwstr>_Toc65248483</vt:lpwstr>
      </vt:variant>
      <vt:variant>
        <vt:i4>1048628</vt:i4>
      </vt:variant>
      <vt:variant>
        <vt:i4>674</vt:i4>
      </vt:variant>
      <vt:variant>
        <vt:i4>0</vt:i4>
      </vt:variant>
      <vt:variant>
        <vt:i4>5</vt:i4>
      </vt:variant>
      <vt:variant>
        <vt:lpwstr/>
      </vt:variant>
      <vt:variant>
        <vt:lpwstr>_Toc65248482</vt:lpwstr>
      </vt:variant>
      <vt:variant>
        <vt:i4>1245236</vt:i4>
      </vt:variant>
      <vt:variant>
        <vt:i4>668</vt:i4>
      </vt:variant>
      <vt:variant>
        <vt:i4>0</vt:i4>
      </vt:variant>
      <vt:variant>
        <vt:i4>5</vt:i4>
      </vt:variant>
      <vt:variant>
        <vt:lpwstr/>
      </vt:variant>
      <vt:variant>
        <vt:lpwstr>_Toc65248481</vt:lpwstr>
      </vt:variant>
      <vt:variant>
        <vt:i4>1179700</vt:i4>
      </vt:variant>
      <vt:variant>
        <vt:i4>662</vt:i4>
      </vt:variant>
      <vt:variant>
        <vt:i4>0</vt:i4>
      </vt:variant>
      <vt:variant>
        <vt:i4>5</vt:i4>
      </vt:variant>
      <vt:variant>
        <vt:lpwstr/>
      </vt:variant>
      <vt:variant>
        <vt:lpwstr>_Toc65248480</vt:lpwstr>
      </vt:variant>
      <vt:variant>
        <vt:i4>1769531</vt:i4>
      </vt:variant>
      <vt:variant>
        <vt:i4>656</vt:i4>
      </vt:variant>
      <vt:variant>
        <vt:i4>0</vt:i4>
      </vt:variant>
      <vt:variant>
        <vt:i4>5</vt:i4>
      </vt:variant>
      <vt:variant>
        <vt:lpwstr/>
      </vt:variant>
      <vt:variant>
        <vt:lpwstr>_Toc65248479</vt:lpwstr>
      </vt:variant>
      <vt:variant>
        <vt:i4>1703995</vt:i4>
      </vt:variant>
      <vt:variant>
        <vt:i4>650</vt:i4>
      </vt:variant>
      <vt:variant>
        <vt:i4>0</vt:i4>
      </vt:variant>
      <vt:variant>
        <vt:i4>5</vt:i4>
      </vt:variant>
      <vt:variant>
        <vt:lpwstr/>
      </vt:variant>
      <vt:variant>
        <vt:lpwstr>_Toc65248478</vt:lpwstr>
      </vt:variant>
      <vt:variant>
        <vt:i4>1376315</vt:i4>
      </vt:variant>
      <vt:variant>
        <vt:i4>644</vt:i4>
      </vt:variant>
      <vt:variant>
        <vt:i4>0</vt:i4>
      </vt:variant>
      <vt:variant>
        <vt:i4>5</vt:i4>
      </vt:variant>
      <vt:variant>
        <vt:lpwstr/>
      </vt:variant>
      <vt:variant>
        <vt:lpwstr>_Toc65248477</vt:lpwstr>
      </vt:variant>
      <vt:variant>
        <vt:i4>1310779</vt:i4>
      </vt:variant>
      <vt:variant>
        <vt:i4>638</vt:i4>
      </vt:variant>
      <vt:variant>
        <vt:i4>0</vt:i4>
      </vt:variant>
      <vt:variant>
        <vt:i4>5</vt:i4>
      </vt:variant>
      <vt:variant>
        <vt:lpwstr/>
      </vt:variant>
      <vt:variant>
        <vt:lpwstr>_Toc65248476</vt:lpwstr>
      </vt:variant>
      <vt:variant>
        <vt:i4>1507387</vt:i4>
      </vt:variant>
      <vt:variant>
        <vt:i4>632</vt:i4>
      </vt:variant>
      <vt:variant>
        <vt:i4>0</vt:i4>
      </vt:variant>
      <vt:variant>
        <vt:i4>5</vt:i4>
      </vt:variant>
      <vt:variant>
        <vt:lpwstr/>
      </vt:variant>
      <vt:variant>
        <vt:lpwstr>_Toc65248475</vt:lpwstr>
      </vt:variant>
      <vt:variant>
        <vt:i4>1441851</vt:i4>
      </vt:variant>
      <vt:variant>
        <vt:i4>626</vt:i4>
      </vt:variant>
      <vt:variant>
        <vt:i4>0</vt:i4>
      </vt:variant>
      <vt:variant>
        <vt:i4>5</vt:i4>
      </vt:variant>
      <vt:variant>
        <vt:lpwstr/>
      </vt:variant>
      <vt:variant>
        <vt:lpwstr>_Toc65248474</vt:lpwstr>
      </vt:variant>
      <vt:variant>
        <vt:i4>1245240</vt:i4>
      </vt:variant>
      <vt:variant>
        <vt:i4>617</vt:i4>
      </vt:variant>
      <vt:variant>
        <vt:i4>0</vt:i4>
      </vt:variant>
      <vt:variant>
        <vt:i4>5</vt:i4>
      </vt:variant>
      <vt:variant>
        <vt:lpwstr/>
      </vt:variant>
      <vt:variant>
        <vt:lpwstr>_Toc87605132</vt:lpwstr>
      </vt:variant>
      <vt:variant>
        <vt:i4>1048632</vt:i4>
      </vt:variant>
      <vt:variant>
        <vt:i4>611</vt:i4>
      </vt:variant>
      <vt:variant>
        <vt:i4>0</vt:i4>
      </vt:variant>
      <vt:variant>
        <vt:i4>5</vt:i4>
      </vt:variant>
      <vt:variant>
        <vt:lpwstr/>
      </vt:variant>
      <vt:variant>
        <vt:lpwstr>_Toc87605131</vt:lpwstr>
      </vt:variant>
      <vt:variant>
        <vt:i4>1114168</vt:i4>
      </vt:variant>
      <vt:variant>
        <vt:i4>605</vt:i4>
      </vt:variant>
      <vt:variant>
        <vt:i4>0</vt:i4>
      </vt:variant>
      <vt:variant>
        <vt:i4>5</vt:i4>
      </vt:variant>
      <vt:variant>
        <vt:lpwstr/>
      </vt:variant>
      <vt:variant>
        <vt:lpwstr>_Toc87605130</vt:lpwstr>
      </vt:variant>
      <vt:variant>
        <vt:i4>1572921</vt:i4>
      </vt:variant>
      <vt:variant>
        <vt:i4>599</vt:i4>
      </vt:variant>
      <vt:variant>
        <vt:i4>0</vt:i4>
      </vt:variant>
      <vt:variant>
        <vt:i4>5</vt:i4>
      </vt:variant>
      <vt:variant>
        <vt:lpwstr/>
      </vt:variant>
      <vt:variant>
        <vt:lpwstr>_Toc87605129</vt:lpwstr>
      </vt:variant>
      <vt:variant>
        <vt:i4>1638457</vt:i4>
      </vt:variant>
      <vt:variant>
        <vt:i4>593</vt:i4>
      </vt:variant>
      <vt:variant>
        <vt:i4>0</vt:i4>
      </vt:variant>
      <vt:variant>
        <vt:i4>5</vt:i4>
      </vt:variant>
      <vt:variant>
        <vt:lpwstr/>
      </vt:variant>
      <vt:variant>
        <vt:lpwstr>_Toc87605128</vt:lpwstr>
      </vt:variant>
      <vt:variant>
        <vt:i4>1441849</vt:i4>
      </vt:variant>
      <vt:variant>
        <vt:i4>587</vt:i4>
      </vt:variant>
      <vt:variant>
        <vt:i4>0</vt:i4>
      </vt:variant>
      <vt:variant>
        <vt:i4>5</vt:i4>
      </vt:variant>
      <vt:variant>
        <vt:lpwstr/>
      </vt:variant>
      <vt:variant>
        <vt:lpwstr>_Toc87605127</vt:lpwstr>
      </vt:variant>
      <vt:variant>
        <vt:i4>1507385</vt:i4>
      </vt:variant>
      <vt:variant>
        <vt:i4>581</vt:i4>
      </vt:variant>
      <vt:variant>
        <vt:i4>0</vt:i4>
      </vt:variant>
      <vt:variant>
        <vt:i4>5</vt:i4>
      </vt:variant>
      <vt:variant>
        <vt:lpwstr/>
      </vt:variant>
      <vt:variant>
        <vt:lpwstr>_Toc87605126</vt:lpwstr>
      </vt:variant>
      <vt:variant>
        <vt:i4>1310777</vt:i4>
      </vt:variant>
      <vt:variant>
        <vt:i4>575</vt:i4>
      </vt:variant>
      <vt:variant>
        <vt:i4>0</vt:i4>
      </vt:variant>
      <vt:variant>
        <vt:i4>5</vt:i4>
      </vt:variant>
      <vt:variant>
        <vt:lpwstr/>
      </vt:variant>
      <vt:variant>
        <vt:lpwstr>_Toc87605125</vt:lpwstr>
      </vt:variant>
      <vt:variant>
        <vt:i4>1376313</vt:i4>
      </vt:variant>
      <vt:variant>
        <vt:i4>569</vt:i4>
      </vt:variant>
      <vt:variant>
        <vt:i4>0</vt:i4>
      </vt:variant>
      <vt:variant>
        <vt:i4>5</vt:i4>
      </vt:variant>
      <vt:variant>
        <vt:lpwstr/>
      </vt:variant>
      <vt:variant>
        <vt:lpwstr>_Toc87605124</vt:lpwstr>
      </vt:variant>
      <vt:variant>
        <vt:i4>1179705</vt:i4>
      </vt:variant>
      <vt:variant>
        <vt:i4>563</vt:i4>
      </vt:variant>
      <vt:variant>
        <vt:i4>0</vt:i4>
      </vt:variant>
      <vt:variant>
        <vt:i4>5</vt:i4>
      </vt:variant>
      <vt:variant>
        <vt:lpwstr/>
      </vt:variant>
      <vt:variant>
        <vt:lpwstr>_Toc87605123</vt:lpwstr>
      </vt:variant>
      <vt:variant>
        <vt:i4>1245241</vt:i4>
      </vt:variant>
      <vt:variant>
        <vt:i4>557</vt:i4>
      </vt:variant>
      <vt:variant>
        <vt:i4>0</vt:i4>
      </vt:variant>
      <vt:variant>
        <vt:i4>5</vt:i4>
      </vt:variant>
      <vt:variant>
        <vt:lpwstr/>
      </vt:variant>
      <vt:variant>
        <vt:lpwstr>_Toc87605122</vt:lpwstr>
      </vt:variant>
      <vt:variant>
        <vt:i4>1048633</vt:i4>
      </vt:variant>
      <vt:variant>
        <vt:i4>551</vt:i4>
      </vt:variant>
      <vt:variant>
        <vt:i4>0</vt:i4>
      </vt:variant>
      <vt:variant>
        <vt:i4>5</vt:i4>
      </vt:variant>
      <vt:variant>
        <vt:lpwstr/>
      </vt:variant>
      <vt:variant>
        <vt:lpwstr>_Toc87605121</vt:lpwstr>
      </vt:variant>
      <vt:variant>
        <vt:i4>1114169</vt:i4>
      </vt:variant>
      <vt:variant>
        <vt:i4>545</vt:i4>
      </vt:variant>
      <vt:variant>
        <vt:i4>0</vt:i4>
      </vt:variant>
      <vt:variant>
        <vt:i4>5</vt:i4>
      </vt:variant>
      <vt:variant>
        <vt:lpwstr/>
      </vt:variant>
      <vt:variant>
        <vt:lpwstr>_Toc87605120</vt:lpwstr>
      </vt:variant>
      <vt:variant>
        <vt:i4>1572922</vt:i4>
      </vt:variant>
      <vt:variant>
        <vt:i4>539</vt:i4>
      </vt:variant>
      <vt:variant>
        <vt:i4>0</vt:i4>
      </vt:variant>
      <vt:variant>
        <vt:i4>5</vt:i4>
      </vt:variant>
      <vt:variant>
        <vt:lpwstr/>
      </vt:variant>
      <vt:variant>
        <vt:lpwstr>_Toc87605119</vt:lpwstr>
      </vt:variant>
      <vt:variant>
        <vt:i4>1638458</vt:i4>
      </vt:variant>
      <vt:variant>
        <vt:i4>533</vt:i4>
      </vt:variant>
      <vt:variant>
        <vt:i4>0</vt:i4>
      </vt:variant>
      <vt:variant>
        <vt:i4>5</vt:i4>
      </vt:variant>
      <vt:variant>
        <vt:lpwstr/>
      </vt:variant>
      <vt:variant>
        <vt:lpwstr>_Toc87605118</vt:lpwstr>
      </vt:variant>
      <vt:variant>
        <vt:i4>1441850</vt:i4>
      </vt:variant>
      <vt:variant>
        <vt:i4>527</vt:i4>
      </vt:variant>
      <vt:variant>
        <vt:i4>0</vt:i4>
      </vt:variant>
      <vt:variant>
        <vt:i4>5</vt:i4>
      </vt:variant>
      <vt:variant>
        <vt:lpwstr/>
      </vt:variant>
      <vt:variant>
        <vt:lpwstr>_Toc87605117</vt:lpwstr>
      </vt:variant>
      <vt:variant>
        <vt:i4>1507386</vt:i4>
      </vt:variant>
      <vt:variant>
        <vt:i4>521</vt:i4>
      </vt:variant>
      <vt:variant>
        <vt:i4>0</vt:i4>
      </vt:variant>
      <vt:variant>
        <vt:i4>5</vt:i4>
      </vt:variant>
      <vt:variant>
        <vt:lpwstr/>
      </vt:variant>
      <vt:variant>
        <vt:lpwstr>_Toc87605116</vt:lpwstr>
      </vt:variant>
      <vt:variant>
        <vt:i4>1310778</vt:i4>
      </vt:variant>
      <vt:variant>
        <vt:i4>515</vt:i4>
      </vt:variant>
      <vt:variant>
        <vt:i4>0</vt:i4>
      </vt:variant>
      <vt:variant>
        <vt:i4>5</vt:i4>
      </vt:variant>
      <vt:variant>
        <vt:lpwstr/>
      </vt:variant>
      <vt:variant>
        <vt:lpwstr>_Toc87605115</vt:lpwstr>
      </vt:variant>
      <vt:variant>
        <vt:i4>1179703</vt:i4>
      </vt:variant>
      <vt:variant>
        <vt:i4>506</vt:i4>
      </vt:variant>
      <vt:variant>
        <vt:i4>0</vt:i4>
      </vt:variant>
      <vt:variant>
        <vt:i4>5</vt:i4>
      </vt:variant>
      <vt:variant>
        <vt:lpwstr/>
      </vt:variant>
      <vt:variant>
        <vt:lpwstr>_Toc73454300</vt:lpwstr>
      </vt:variant>
      <vt:variant>
        <vt:i4>1703998</vt:i4>
      </vt:variant>
      <vt:variant>
        <vt:i4>500</vt:i4>
      </vt:variant>
      <vt:variant>
        <vt:i4>0</vt:i4>
      </vt:variant>
      <vt:variant>
        <vt:i4>5</vt:i4>
      </vt:variant>
      <vt:variant>
        <vt:lpwstr/>
      </vt:variant>
      <vt:variant>
        <vt:lpwstr>_Toc73454299</vt:lpwstr>
      </vt:variant>
      <vt:variant>
        <vt:i4>1769534</vt:i4>
      </vt:variant>
      <vt:variant>
        <vt:i4>494</vt:i4>
      </vt:variant>
      <vt:variant>
        <vt:i4>0</vt:i4>
      </vt:variant>
      <vt:variant>
        <vt:i4>5</vt:i4>
      </vt:variant>
      <vt:variant>
        <vt:lpwstr/>
      </vt:variant>
      <vt:variant>
        <vt:lpwstr>_Toc73454298</vt:lpwstr>
      </vt:variant>
      <vt:variant>
        <vt:i4>1310782</vt:i4>
      </vt:variant>
      <vt:variant>
        <vt:i4>488</vt:i4>
      </vt:variant>
      <vt:variant>
        <vt:i4>0</vt:i4>
      </vt:variant>
      <vt:variant>
        <vt:i4>5</vt:i4>
      </vt:variant>
      <vt:variant>
        <vt:lpwstr/>
      </vt:variant>
      <vt:variant>
        <vt:lpwstr>_Toc73454297</vt:lpwstr>
      </vt:variant>
      <vt:variant>
        <vt:i4>1376318</vt:i4>
      </vt:variant>
      <vt:variant>
        <vt:i4>482</vt:i4>
      </vt:variant>
      <vt:variant>
        <vt:i4>0</vt:i4>
      </vt:variant>
      <vt:variant>
        <vt:i4>5</vt:i4>
      </vt:variant>
      <vt:variant>
        <vt:lpwstr/>
      </vt:variant>
      <vt:variant>
        <vt:lpwstr>_Toc73454296</vt:lpwstr>
      </vt:variant>
      <vt:variant>
        <vt:i4>1441854</vt:i4>
      </vt:variant>
      <vt:variant>
        <vt:i4>476</vt:i4>
      </vt:variant>
      <vt:variant>
        <vt:i4>0</vt:i4>
      </vt:variant>
      <vt:variant>
        <vt:i4>5</vt:i4>
      </vt:variant>
      <vt:variant>
        <vt:lpwstr/>
      </vt:variant>
      <vt:variant>
        <vt:lpwstr>_Toc73454295</vt:lpwstr>
      </vt:variant>
      <vt:variant>
        <vt:i4>1507390</vt:i4>
      </vt:variant>
      <vt:variant>
        <vt:i4>470</vt:i4>
      </vt:variant>
      <vt:variant>
        <vt:i4>0</vt:i4>
      </vt:variant>
      <vt:variant>
        <vt:i4>5</vt:i4>
      </vt:variant>
      <vt:variant>
        <vt:lpwstr/>
      </vt:variant>
      <vt:variant>
        <vt:lpwstr>_Toc73454294</vt:lpwstr>
      </vt:variant>
      <vt:variant>
        <vt:i4>1048638</vt:i4>
      </vt:variant>
      <vt:variant>
        <vt:i4>464</vt:i4>
      </vt:variant>
      <vt:variant>
        <vt:i4>0</vt:i4>
      </vt:variant>
      <vt:variant>
        <vt:i4>5</vt:i4>
      </vt:variant>
      <vt:variant>
        <vt:lpwstr/>
      </vt:variant>
      <vt:variant>
        <vt:lpwstr>_Toc73454293</vt:lpwstr>
      </vt:variant>
      <vt:variant>
        <vt:i4>1114174</vt:i4>
      </vt:variant>
      <vt:variant>
        <vt:i4>458</vt:i4>
      </vt:variant>
      <vt:variant>
        <vt:i4>0</vt:i4>
      </vt:variant>
      <vt:variant>
        <vt:i4>5</vt:i4>
      </vt:variant>
      <vt:variant>
        <vt:lpwstr/>
      </vt:variant>
      <vt:variant>
        <vt:lpwstr>_Toc73454292</vt:lpwstr>
      </vt:variant>
      <vt:variant>
        <vt:i4>1179710</vt:i4>
      </vt:variant>
      <vt:variant>
        <vt:i4>452</vt:i4>
      </vt:variant>
      <vt:variant>
        <vt:i4>0</vt:i4>
      </vt:variant>
      <vt:variant>
        <vt:i4>5</vt:i4>
      </vt:variant>
      <vt:variant>
        <vt:lpwstr/>
      </vt:variant>
      <vt:variant>
        <vt:lpwstr>_Toc73454291</vt:lpwstr>
      </vt:variant>
      <vt:variant>
        <vt:i4>1245246</vt:i4>
      </vt:variant>
      <vt:variant>
        <vt:i4>446</vt:i4>
      </vt:variant>
      <vt:variant>
        <vt:i4>0</vt:i4>
      </vt:variant>
      <vt:variant>
        <vt:i4>5</vt:i4>
      </vt:variant>
      <vt:variant>
        <vt:lpwstr/>
      </vt:variant>
      <vt:variant>
        <vt:lpwstr>_Toc73454290</vt:lpwstr>
      </vt:variant>
      <vt:variant>
        <vt:i4>1703999</vt:i4>
      </vt:variant>
      <vt:variant>
        <vt:i4>440</vt:i4>
      </vt:variant>
      <vt:variant>
        <vt:i4>0</vt:i4>
      </vt:variant>
      <vt:variant>
        <vt:i4>5</vt:i4>
      </vt:variant>
      <vt:variant>
        <vt:lpwstr/>
      </vt:variant>
      <vt:variant>
        <vt:lpwstr>_Toc73454289</vt:lpwstr>
      </vt:variant>
      <vt:variant>
        <vt:i4>1769535</vt:i4>
      </vt:variant>
      <vt:variant>
        <vt:i4>434</vt:i4>
      </vt:variant>
      <vt:variant>
        <vt:i4>0</vt:i4>
      </vt:variant>
      <vt:variant>
        <vt:i4>5</vt:i4>
      </vt:variant>
      <vt:variant>
        <vt:lpwstr/>
      </vt:variant>
      <vt:variant>
        <vt:lpwstr>_Toc73454288</vt:lpwstr>
      </vt:variant>
      <vt:variant>
        <vt:i4>1310783</vt:i4>
      </vt:variant>
      <vt:variant>
        <vt:i4>428</vt:i4>
      </vt:variant>
      <vt:variant>
        <vt:i4>0</vt:i4>
      </vt:variant>
      <vt:variant>
        <vt:i4>5</vt:i4>
      </vt:variant>
      <vt:variant>
        <vt:lpwstr/>
      </vt:variant>
      <vt:variant>
        <vt:lpwstr>_Toc73454287</vt:lpwstr>
      </vt:variant>
      <vt:variant>
        <vt:i4>1376319</vt:i4>
      </vt:variant>
      <vt:variant>
        <vt:i4>422</vt:i4>
      </vt:variant>
      <vt:variant>
        <vt:i4>0</vt:i4>
      </vt:variant>
      <vt:variant>
        <vt:i4>5</vt:i4>
      </vt:variant>
      <vt:variant>
        <vt:lpwstr/>
      </vt:variant>
      <vt:variant>
        <vt:lpwstr>_Toc73454286</vt:lpwstr>
      </vt:variant>
      <vt:variant>
        <vt:i4>1441855</vt:i4>
      </vt:variant>
      <vt:variant>
        <vt:i4>416</vt:i4>
      </vt:variant>
      <vt:variant>
        <vt:i4>0</vt:i4>
      </vt:variant>
      <vt:variant>
        <vt:i4>5</vt:i4>
      </vt:variant>
      <vt:variant>
        <vt:lpwstr/>
      </vt:variant>
      <vt:variant>
        <vt:lpwstr>_Toc73454285</vt:lpwstr>
      </vt:variant>
      <vt:variant>
        <vt:i4>1507391</vt:i4>
      </vt:variant>
      <vt:variant>
        <vt:i4>410</vt:i4>
      </vt:variant>
      <vt:variant>
        <vt:i4>0</vt:i4>
      </vt:variant>
      <vt:variant>
        <vt:i4>5</vt:i4>
      </vt:variant>
      <vt:variant>
        <vt:lpwstr/>
      </vt:variant>
      <vt:variant>
        <vt:lpwstr>_Toc73454284</vt:lpwstr>
      </vt:variant>
      <vt:variant>
        <vt:i4>1048639</vt:i4>
      </vt:variant>
      <vt:variant>
        <vt:i4>404</vt:i4>
      </vt:variant>
      <vt:variant>
        <vt:i4>0</vt:i4>
      </vt:variant>
      <vt:variant>
        <vt:i4>5</vt:i4>
      </vt:variant>
      <vt:variant>
        <vt:lpwstr/>
      </vt:variant>
      <vt:variant>
        <vt:lpwstr>_Toc73454283</vt:lpwstr>
      </vt:variant>
      <vt:variant>
        <vt:i4>1114175</vt:i4>
      </vt:variant>
      <vt:variant>
        <vt:i4>398</vt:i4>
      </vt:variant>
      <vt:variant>
        <vt:i4>0</vt:i4>
      </vt:variant>
      <vt:variant>
        <vt:i4>5</vt:i4>
      </vt:variant>
      <vt:variant>
        <vt:lpwstr/>
      </vt:variant>
      <vt:variant>
        <vt:lpwstr>_Toc73454282</vt:lpwstr>
      </vt:variant>
      <vt:variant>
        <vt:i4>1179711</vt:i4>
      </vt:variant>
      <vt:variant>
        <vt:i4>392</vt:i4>
      </vt:variant>
      <vt:variant>
        <vt:i4>0</vt:i4>
      </vt:variant>
      <vt:variant>
        <vt:i4>5</vt:i4>
      </vt:variant>
      <vt:variant>
        <vt:lpwstr/>
      </vt:variant>
      <vt:variant>
        <vt:lpwstr>_Toc73454281</vt:lpwstr>
      </vt:variant>
      <vt:variant>
        <vt:i4>1245247</vt:i4>
      </vt:variant>
      <vt:variant>
        <vt:i4>386</vt:i4>
      </vt:variant>
      <vt:variant>
        <vt:i4>0</vt:i4>
      </vt:variant>
      <vt:variant>
        <vt:i4>5</vt:i4>
      </vt:variant>
      <vt:variant>
        <vt:lpwstr/>
      </vt:variant>
      <vt:variant>
        <vt:lpwstr>_Toc73454280</vt:lpwstr>
      </vt:variant>
      <vt:variant>
        <vt:i4>1703984</vt:i4>
      </vt:variant>
      <vt:variant>
        <vt:i4>380</vt:i4>
      </vt:variant>
      <vt:variant>
        <vt:i4>0</vt:i4>
      </vt:variant>
      <vt:variant>
        <vt:i4>5</vt:i4>
      </vt:variant>
      <vt:variant>
        <vt:lpwstr/>
      </vt:variant>
      <vt:variant>
        <vt:lpwstr>_Toc73454279</vt:lpwstr>
      </vt:variant>
      <vt:variant>
        <vt:i4>1769520</vt:i4>
      </vt:variant>
      <vt:variant>
        <vt:i4>374</vt:i4>
      </vt:variant>
      <vt:variant>
        <vt:i4>0</vt:i4>
      </vt:variant>
      <vt:variant>
        <vt:i4>5</vt:i4>
      </vt:variant>
      <vt:variant>
        <vt:lpwstr/>
      </vt:variant>
      <vt:variant>
        <vt:lpwstr>_Toc73454278</vt:lpwstr>
      </vt:variant>
      <vt:variant>
        <vt:i4>1310768</vt:i4>
      </vt:variant>
      <vt:variant>
        <vt:i4>368</vt:i4>
      </vt:variant>
      <vt:variant>
        <vt:i4>0</vt:i4>
      </vt:variant>
      <vt:variant>
        <vt:i4>5</vt:i4>
      </vt:variant>
      <vt:variant>
        <vt:lpwstr/>
      </vt:variant>
      <vt:variant>
        <vt:lpwstr>_Toc73454277</vt:lpwstr>
      </vt:variant>
      <vt:variant>
        <vt:i4>1376304</vt:i4>
      </vt:variant>
      <vt:variant>
        <vt:i4>362</vt:i4>
      </vt:variant>
      <vt:variant>
        <vt:i4>0</vt:i4>
      </vt:variant>
      <vt:variant>
        <vt:i4>5</vt:i4>
      </vt:variant>
      <vt:variant>
        <vt:lpwstr/>
      </vt:variant>
      <vt:variant>
        <vt:lpwstr>_Toc73454276</vt:lpwstr>
      </vt:variant>
      <vt:variant>
        <vt:i4>1441840</vt:i4>
      </vt:variant>
      <vt:variant>
        <vt:i4>356</vt:i4>
      </vt:variant>
      <vt:variant>
        <vt:i4>0</vt:i4>
      </vt:variant>
      <vt:variant>
        <vt:i4>5</vt:i4>
      </vt:variant>
      <vt:variant>
        <vt:lpwstr/>
      </vt:variant>
      <vt:variant>
        <vt:lpwstr>_Toc73454275</vt:lpwstr>
      </vt:variant>
      <vt:variant>
        <vt:i4>1507376</vt:i4>
      </vt:variant>
      <vt:variant>
        <vt:i4>350</vt:i4>
      </vt:variant>
      <vt:variant>
        <vt:i4>0</vt:i4>
      </vt:variant>
      <vt:variant>
        <vt:i4>5</vt:i4>
      </vt:variant>
      <vt:variant>
        <vt:lpwstr/>
      </vt:variant>
      <vt:variant>
        <vt:lpwstr>_Toc73454274</vt:lpwstr>
      </vt:variant>
      <vt:variant>
        <vt:i4>1048624</vt:i4>
      </vt:variant>
      <vt:variant>
        <vt:i4>344</vt:i4>
      </vt:variant>
      <vt:variant>
        <vt:i4>0</vt:i4>
      </vt:variant>
      <vt:variant>
        <vt:i4>5</vt:i4>
      </vt:variant>
      <vt:variant>
        <vt:lpwstr/>
      </vt:variant>
      <vt:variant>
        <vt:lpwstr>_Toc73454273</vt:lpwstr>
      </vt:variant>
      <vt:variant>
        <vt:i4>1114160</vt:i4>
      </vt:variant>
      <vt:variant>
        <vt:i4>338</vt:i4>
      </vt:variant>
      <vt:variant>
        <vt:i4>0</vt:i4>
      </vt:variant>
      <vt:variant>
        <vt:i4>5</vt:i4>
      </vt:variant>
      <vt:variant>
        <vt:lpwstr/>
      </vt:variant>
      <vt:variant>
        <vt:lpwstr>_Toc73454272</vt:lpwstr>
      </vt:variant>
      <vt:variant>
        <vt:i4>1179696</vt:i4>
      </vt:variant>
      <vt:variant>
        <vt:i4>332</vt:i4>
      </vt:variant>
      <vt:variant>
        <vt:i4>0</vt:i4>
      </vt:variant>
      <vt:variant>
        <vt:i4>5</vt:i4>
      </vt:variant>
      <vt:variant>
        <vt:lpwstr/>
      </vt:variant>
      <vt:variant>
        <vt:lpwstr>_Toc73454271</vt:lpwstr>
      </vt:variant>
      <vt:variant>
        <vt:i4>1245232</vt:i4>
      </vt:variant>
      <vt:variant>
        <vt:i4>326</vt:i4>
      </vt:variant>
      <vt:variant>
        <vt:i4>0</vt:i4>
      </vt:variant>
      <vt:variant>
        <vt:i4>5</vt:i4>
      </vt:variant>
      <vt:variant>
        <vt:lpwstr/>
      </vt:variant>
      <vt:variant>
        <vt:lpwstr>_Toc73454270</vt:lpwstr>
      </vt:variant>
      <vt:variant>
        <vt:i4>1703985</vt:i4>
      </vt:variant>
      <vt:variant>
        <vt:i4>320</vt:i4>
      </vt:variant>
      <vt:variant>
        <vt:i4>0</vt:i4>
      </vt:variant>
      <vt:variant>
        <vt:i4>5</vt:i4>
      </vt:variant>
      <vt:variant>
        <vt:lpwstr/>
      </vt:variant>
      <vt:variant>
        <vt:lpwstr>_Toc73454269</vt:lpwstr>
      </vt:variant>
      <vt:variant>
        <vt:i4>1769521</vt:i4>
      </vt:variant>
      <vt:variant>
        <vt:i4>314</vt:i4>
      </vt:variant>
      <vt:variant>
        <vt:i4>0</vt:i4>
      </vt:variant>
      <vt:variant>
        <vt:i4>5</vt:i4>
      </vt:variant>
      <vt:variant>
        <vt:lpwstr/>
      </vt:variant>
      <vt:variant>
        <vt:lpwstr>_Toc73454268</vt:lpwstr>
      </vt:variant>
      <vt:variant>
        <vt:i4>1310769</vt:i4>
      </vt:variant>
      <vt:variant>
        <vt:i4>308</vt:i4>
      </vt:variant>
      <vt:variant>
        <vt:i4>0</vt:i4>
      </vt:variant>
      <vt:variant>
        <vt:i4>5</vt:i4>
      </vt:variant>
      <vt:variant>
        <vt:lpwstr/>
      </vt:variant>
      <vt:variant>
        <vt:lpwstr>_Toc73454267</vt:lpwstr>
      </vt:variant>
      <vt:variant>
        <vt:i4>1376305</vt:i4>
      </vt:variant>
      <vt:variant>
        <vt:i4>302</vt:i4>
      </vt:variant>
      <vt:variant>
        <vt:i4>0</vt:i4>
      </vt:variant>
      <vt:variant>
        <vt:i4>5</vt:i4>
      </vt:variant>
      <vt:variant>
        <vt:lpwstr/>
      </vt:variant>
      <vt:variant>
        <vt:lpwstr>_Toc73454266</vt:lpwstr>
      </vt:variant>
      <vt:variant>
        <vt:i4>1441841</vt:i4>
      </vt:variant>
      <vt:variant>
        <vt:i4>296</vt:i4>
      </vt:variant>
      <vt:variant>
        <vt:i4>0</vt:i4>
      </vt:variant>
      <vt:variant>
        <vt:i4>5</vt:i4>
      </vt:variant>
      <vt:variant>
        <vt:lpwstr/>
      </vt:variant>
      <vt:variant>
        <vt:lpwstr>_Toc73454265</vt:lpwstr>
      </vt:variant>
      <vt:variant>
        <vt:i4>1507377</vt:i4>
      </vt:variant>
      <vt:variant>
        <vt:i4>290</vt:i4>
      </vt:variant>
      <vt:variant>
        <vt:i4>0</vt:i4>
      </vt:variant>
      <vt:variant>
        <vt:i4>5</vt:i4>
      </vt:variant>
      <vt:variant>
        <vt:lpwstr/>
      </vt:variant>
      <vt:variant>
        <vt:lpwstr>_Toc73454264</vt:lpwstr>
      </vt:variant>
      <vt:variant>
        <vt:i4>1048625</vt:i4>
      </vt:variant>
      <vt:variant>
        <vt:i4>284</vt:i4>
      </vt:variant>
      <vt:variant>
        <vt:i4>0</vt:i4>
      </vt:variant>
      <vt:variant>
        <vt:i4>5</vt:i4>
      </vt:variant>
      <vt:variant>
        <vt:lpwstr/>
      </vt:variant>
      <vt:variant>
        <vt:lpwstr>_Toc73454263</vt:lpwstr>
      </vt:variant>
      <vt:variant>
        <vt:i4>1114161</vt:i4>
      </vt:variant>
      <vt:variant>
        <vt:i4>278</vt:i4>
      </vt:variant>
      <vt:variant>
        <vt:i4>0</vt:i4>
      </vt:variant>
      <vt:variant>
        <vt:i4>5</vt:i4>
      </vt:variant>
      <vt:variant>
        <vt:lpwstr/>
      </vt:variant>
      <vt:variant>
        <vt:lpwstr>_Toc73454262</vt:lpwstr>
      </vt:variant>
      <vt:variant>
        <vt:i4>1179697</vt:i4>
      </vt:variant>
      <vt:variant>
        <vt:i4>272</vt:i4>
      </vt:variant>
      <vt:variant>
        <vt:i4>0</vt:i4>
      </vt:variant>
      <vt:variant>
        <vt:i4>5</vt:i4>
      </vt:variant>
      <vt:variant>
        <vt:lpwstr/>
      </vt:variant>
      <vt:variant>
        <vt:lpwstr>_Toc73454261</vt:lpwstr>
      </vt:variant>
      <vt:variant>
        <vt:i4>1245233</vt:i4>
      </vt:variant>
      <vt:variant>
        <vt:i4>266</vt:i4>
      </vt:variant>
      <vt:variant>
        <vt:i4>0</vt:i4>
      </vt:variant>
      <vt:variant>
        <vt:i4>5</vt:i4>
      </vt:variant>
      <vt:variant>
        <vt:lpwstr/>
      </vt:variant>
      <vt:variant>
        <vt:lpwstr>_Toc73454260</vt:lpwstr>
      </vt:variant>
      <vt:variant>
        <vt:i4>1703986</vt:i4>
      </vt:variant>
      <vt:variant>
        <vt:i4>260</vt:i4>
      </vt:variant>
      <vt:variant>
        <vt:i4>0</vt:i4>
      </vt:variant>
      <vt:variant>
        <vt:i4>5</vt:i4>
      </vt:variant>
      <vt:variant>
        <vt:lpwstr/>
      </vt:variant>
      <vt:variant>
        <vt:lpwstr>_Toc73454259</vt:lpwstr>
      </vt:variant>
      <vt:variant>
        <vt:i4>1769522</vt:i4>
      </vt:variant>
      <vt:variant>
        <vt:i4>254</vt:i4>
      </vt:variant>
      <vt:variant>
        <vt:i4>0</vt:i4>
      </vt:variant>
      <vt:variant>
        <vt:i4>5</vt:i4>
      </vt:variant>
      <vt:variant>
        <vt:lpwstr/>
      </vt:variant>
      <vt:variant>
        <vt:lpwstr>_Toc73454258</vt:lpwstr>
      </vt:variant>
      <vt:variant>
        <vt:i4>1310770</vt:i4>
      </vt:variant>
      <vt:variant>
        <vt:i4>248</vt:i4>
      </vt:variant>
      <vt:variant>
        <vt:i4>0</vt:i4>
      </vt:variant>
      <vt:variant>
        <vt:i4>5</vt:i4>
      </vt:variant>
      <vt:variant>
        <vt:lpwstr/>
      </vt:variant>
      <vt:variant>
        <vt:lpwstr>_Toc73454257</vt:lpwstr>
      </vt:variant>
      <vt:variant>
        <vt:i4>1376306</vt:i4>
      </vt:variant>
      <vt:variant>
        <vt:i4>242</vt:i4>
      </vt:variant>
      <vt:variant>
        <vt:i4>0</vt:i4>
      </vt:variant>
      <vt:variant>
        <vt:i4>5</vt:i4>
      </vt:variant>
      <vt:variant>
        <vt:lpwstr/>
      </vt:variant>
      <vt:variant>
        <vt:lpwstr>_Toc73454256</vt:lpwstr>
      </vt:variant>
      <vt:variant>
        <vt:i4>1441842</vt:i4>
      </vt:variant>
      <vt:variant>
        <vt:i4>236</vt:i4>
      </vt:variant>
      <vt:variant>
        <vt:i4>0</vt:i4>
      </vt:variant>
      <vt:variant>
        <vt:i4>5</vt:i4>
      </vt:variant>
      <vt:variant>
        <vt:lpwstr/>
      </vt:variant>
      <vt:variant>
        <vt:lpwstr>_Toc73454255</vt:lpwstr>
      </vt:variant>
      <vt:variant>
        <vt:i4>1507378</vt:i4>
      </vt:variant>
      <vt:variant>
        <vt:i4>230</vt:i4>
      </vt:variant>
      <vt:variant>
        <vt:i4>0</vt:i4>
      </vt:variant>
      <vt:variant>
        <vt:i4>5</vt:i4>
      </vt:variant>
      <vt:variant>
        <vt:lpwstr/>
      </vt:variant>
      <vt:variant>
        <vt:lpwstr>_Toc73454254</vt:lpwstr>
      </vt:variant>
      <vt:variant>
        <vt:i4>1048626</vt:i4>
      </vt:variant>
      <vt:variant>
        <vt:i4>224</vt:i4>
      </vt:variant>
      <vt:variant>
        <vt:i4>0</vt:i4>
      </vt:variant>
      <vt:variant>
        <vt:i4>5</vt:i4>
      </vt:variant>
      <vt:variant>
        <vt:lpwstr/>
      </vt:variant>
      <vt:variant>
        <vt:lpwstr>_Toc73454253</vt:lpwstr>
      </vt:variant>
      <vt:variant>
        <vt:i4>1114162</vt:i4>
      </vt:variant>
      <vt:variant>
        <vt:i4>218</vt:i4>
      </vt:variant>
      <vt:variant>
        <vt:i4>0</vt:i4>
      </vt:variant>
      <vt:variant>
        <vt:i4>5</vt:i4>
      </vt:variant>
      <vt:variant>
        <vt:lpwstr/>
      </vt:variant>
      <vt:variant>
        <vt:lpwstr>_Toc73454252</vt:lpwstr>
      </vt:variant>
      <vt:variant>
        <vt:i4>1179698</vt:i4>
      </vt:variant>
      <vt:variant>
        <vt:i4>212</vt:i4>
      </vt:variant>
      <vt:variant>
        <vt:i4>0</vt:i4>
      </vt:variant>
      <vt:variant>
        <vt:i4>5</vt:i4>
      </vt:variant>
      <vt:variant>
        <vt:lpwstr/>
      </vt:variant>
      <vt:variant>
        <vt:lpwstr>_Toc73454251</vt:lpwstr>
      </vt:variant>
      <vt:variant>
        <vt:i4>1245234</vt:i4>
      </vt:variant>
      <vt:variant>
        <vt:i4>206</vt:i4>
      </vt:variant>
      <vt:variant>
        <vt:i4>0</vt:i4>
      </vt:variant>
      <vt:variant>
        <vt:i4>5</vt:i4>
      </vt:variant>
      <vt:variant>
        <vt:lpwstr/>
      </vt:variant>
      <vt:variant>
        <vt:lpwstr>_Toc73454250</vt:lpwstr>
      </vt:variant>
      <vt:variant>
        <vt:i4>1703987</vt:i4>
      </vt:variant>
      <vt:variant>
        <vt:i4>200</vt:i4>
      </vt:variant>
      <vt:variant>
        <vt:i4>0</vt:i4>
      </vt:variant>
      <vt:variant>
        <vt:i4>5</vt:i4>
      </vt:variant>
      <vt:variant>
        <vt:lpwstr/>
      </vt:variant>
      <vt:variant>
        <vt:lpwstr>_Toc73454249</vt:lpwstr>
      </vt:variant>
      <vt:variant>
        <vt:i4>1769523</vt:i4>
      </vt:variant>
      <vt:variant>
        <vt:i4>194</vt:i4>
      </vt:variant>
      <vt:variant>
        <vt:i4>0</vt:i4>
      </vt:variant>
      <vt:variant>
        <vt:i4>5</vt:i4>
      </vt:variant>
      <vt:variant>
        <vt:lpwstr/>
      </vt:variant>
      <vt:variant>
        <vt:lpwstr>_Toc73454248</vt:lpwstr>
      </vt:variant>
      <vt:variant>
        <vt:i4>1310771</vt:i4>
      </vt:variant>
      <vt:variant>
        <vt:i4>188</vt:i4>
      </vt:variant>
      <vt:variant>
        <vt:i4>0</vt:i4>
      </vt:variant>
      <vt:variant>
        <vt:i4>5</vt:i4>
      </vt:variant>
      <vt:variant>
        <vt:lpwstr/>
      </vt:variant>
      <vt:variant>
        <vt:lpwstr>_Toc73454247</vt:lpwstr>
      </vt:variant>
      <vt:variant>
        <vt:i4>1376307</vt:i4>
      </vt:variant>
      <vt:variant>
        <vt:i4>182</vt:i4>
      </vt:variant>
      <vt:variant>
        <vt:i4>0</vt:i4>
      </vt:variant>
      <vt:variant>
        <vt:i4>5</vt:i4>
      </vt:variant>
      <vt:variant>
        <vt:lpwstr/>
      </vt:variant>
      <vt:variant>
        <vt:lpwstr>_Toc73454246</vt:lpwstr>
      </vt:variant>
      <vt:variant>
        <vt:i4>1441843</vt:i4>
      </vt:variant>
      <vt:variant>
        <vt:i4>176</vt:i4>
      </vt:variant>
      <vt:variant>
        <vt:i4>0</vt:i4>
      </vt:variant>
      <vt:variant>
        <vt:i4>5</vt:i4>
      </vt:variant>
      <vt:variant>
        <vt:lpwstr/>
      </vt:variant>
      <vt:variant>
        <vt:lpwstr>_Toc73454245</vt:lpwstr>
      </vt:variant>
      <vt:variant>
        <vt:i4>1507379</vt:i4>
      </vt:variant>
      <vt:variant>
        <vt:i4>170</vt:i4>
      </vt:variant>
      <vt:variant>
        <vt:i4>0</vt:i4>
      </vt:variant>
      <vt:variant>
        <vt:i4>5</vt:i4>
      </vt:variant>
      <vt:variant>
        <vt:lpwstr/>
      </vt:variant>
      <vt:variant>
        <vt:lpwstr>_Toc73454244</vt:lpwstr>
      </vt:variant>
      <vt:variant>
        <vt:i4>1048627</vt:i4>
      </vt:variant>
      <vt:variant>
        <vt:i4>164</vt:i4>
      </vt:variant>
      <vt:variant>
        <vt:i4>0</vt:i4>
      </vt:variant>
      <vt:variant>
        <vt:i4>5</vt:i4>
      </vt:variant>
      <vt:variant>
        <vt:lpwstr/>
      </vt:variant>
      <vt:variant>
        <vt:lpwstr>_Toc73454243</vt:lpwstr>
      </vt:variant>
      <vt:variant>
        <vt:i4>1114163</vt:i4>
      </vt:variant>
      <vt:variant>
        <vt:i4>158</vt:i4>
      </vt:variant>
      <vt:variant>
        <vt:i4>0</vt:i4>
      </vt:variant>
      <vt:variant>
        <vt:i4>5</vt:i4>
      </vt:variant>
      <vt:variant>
        <vt:lpwstr/>
      </vt:variant>
      <vt:variant>
        <vt:lpwstr>_Toc73454242</vt:lpwstr>
      </vt:variant>
      <vt:variant>
        <vt:i4>1179699</vt:i4>
      </vt:variant>
      <vt:variant>
        <vt:i4>152</vt:i4>
      </vt:variant>
      <vt:variant>
        <vt:i4>0</vt:i4>
      </vt:variant>
      <vt:variant>
        <vt:i4>5</vt:i4>
      </vt:variant>
      <vt:variant>
        <vt:lpwstr/>
      </vt:variant>
      <vt:variant>
        <vt:lpwstr>_Toc73454241</vt:lpwstr>
      </vt:variant>
      <vt:variant>
        <vt:i4>1245235</vt:i4>
      </vt:variant>
      <vt:variant>
        <vt:i4>146</vt:i4>
      </vt:variant>
      <vt:variant>
        <vt:i4>0</vt:i4>
      </vt:variant>
      <vt:variant>
        <vt:i4>5</vt:i4>
      </vt:variant>
      <vt:variant>
        <vt:lpwstr/>
      </vt:variant>
      <vt:variant>
        <vt:lpwstr>_Toc73454240</vt:lpwstr>
      </vt:variant>
      <vt:variant>
        <vt:i4>1703988</vt:i4>
      </vt:variant>
      <vt:variant>
        <vt:i4>140</vt:i4>
      </vt:variant>
      <vt:variant>
        <vt:i4>0</vt:i4>
      </vt:variant>
      <vt:variant>
        <vt:i4>5</vt:i4>
      </vt:variant>
      <vt:variant>
        <vt:lpwstr/>
      </vt:variant>
      <vt:variant>
        <vt:lpwstr>_Toc73454239</vt:lpwstr>
      </vt:variant>
      <vt:variant>
        <vt:i4>1769524</vt:i4>
      </vt:variant>
      <vt:variant>
        <vt:i4>134</vt:i4>
      </vt:variant>
      <vt:variant>
        <vt:i4>0</vt:i4>
      </vt:variant>
      <vt:variant>
        <vt:i4>5</vt:i4>
      </vt:variant>
      <vt:variant>
        <vt:lpwstr/>
      </vt:variant>
      <vt:variant>
        <vt:lpwstr>_Toc73454238</vt:lpwstr>
      </vt:variant>
      <vt:variant>
        <vt:i4>1310772</vt:i4>
      </vt:variant>
      <vt:variant>
        <vt:i4>128</vt:i4>
      </vt:variant>
      <vt:variant>
        <vt:i4>0</vt:i4>
      </vt:variant>
      <vt:variant>
        <vt:i4>5</vt:i4>
      </vt:variant>
      <vt:variant>
        <vt:lpwstr/>
      </vt:variant>
      <vt:variant>
        <vt:lpwstr>_Toc73454237</vt:lpwstr>
      </vt:variant>
      <vt:variant>
        <vt:i4>1376308</vt:i4>
      </vt:variant>
      <vt:variant>
        <vt:i4>122</vt:i4>
      </vt:variant>
      <vt:variant>
        <vt:i4>0</vt:i4>
      </vt:variant>
      <vt:variant>
        <vt:i4>5</vt:i4>
      </vt:variant>
      <vt:variant>
        <vt:lpwstr/>
      </vt:variant>
      <vt:variant>
        <vt:lpwstr>_Toc73454236</vt:lpwstr>
      </vt:variant>
      <vt:variant>
        <vt:i4>1441844</vt:i4>
      </vt:variant>
      <vt:variant>
        <vt:i4>116</vt:i4>
      </vt:variant>
      <vt:variant>
        <vt:i4>0</vt:i4>
      </vt:variant>
      <vt:variant>
        <vt:i4>5</vt:i4>
      </vt:variant>
      <vt:variant>
        <vt:lpwstr/>
      </vt:variant>
      <vt:variant>
        <vt:lpwstr>_Toc73454235</vt:lpwstr>
      </vt:variant>
      <vt:variant>
        <vt:i4>1507380</vt:i4>
      </vt:variant>
      <vt:variant>
        <vt:i4>110</vt:i4>
      </vt:variant>
      <vt:variant>
        <vt:i4>0</vt:i4>
      </vt:variant>
      <vt:variant>
        <vt:i4>5</vt:i4>
      </vt:variant>
      <vt:variant>
        <vt:lpwstr/>
      </vt:variant>
      <vt:variant>
        <vt:lpwstr>_Toc73454234</vt:lpwstr>
      </vt:variant>
      <vt:variant>
        <vt:i4>1048628</vt:i4>
      </vt:variant>
      <vt:variant>
        <vt:i4>104</vt:i4>
      </vt:variant>
      <vt:variant>
        <vt:i4>0</vt:i4>
      </vt:variant>
      <vt:variant>
        <vt:i4>5</vt:i4>
      </vt:variant>
      <vt:variant>
        <vt:lpwstr/>
      </vt:variant>
      <vt:variant>
        <vt:lpwstr>_Toc73454233</vt:lpwstr>
      </vt:variant>
      <vt:variant>
        <vt:i4>1114164</vt:i4>
      </vt:variant>
      <vt:variant>
        <vt:i4>98</vt:i4>
      </vt:variant>
      <vt:variant>
        <vt:i4>0</vt:i4>
      </vt:variant>
      <vt:variant>
        <vt:i4>5</vt:i4>
      </vt:variant>
      <vt:variant>
        <vt:lpwstr/>
      </vt:variant>
      <vt:variant>
        <vt:lpwstr>_Toc73454232</vt:lpwstr>
      </vt:variant>
      <vt:variant>
        <vt:i4>1179700</vt:i4>
      </vt:variant>
      <vt:variant>
        <vt:i4>92</vt:i4>
      </vt:variant>
      <vt:variant>
        <vt:i4>0</vt:i4>
      </vt:variant>
      <vt:variant>
        <vt:i4>5</vt:i4>
      </vt:variant>
      <vt:variant>
        <vt:lpwstr/>
      </vt:variant>
      <vt:variant>
        <vt:lpwstr>_Toc73454231</vt:lpwstr>
      </vt:variant>
      <vt:variant>
        <vt:i4>1245236</vt:i4>
      </vt:variant>
      <vt:variant>
        <vt:i4>86</vt:i4>
      </vt:variant>
      <vt:variant>
        <vt:i4>0</vt:i4>
      </vt:variant>
      <vt:variant>
        <vt:i4>5</vt:i4>
      </vt:variant>
      <vt:variant>
        <vt:lpwstr/>
      </vt:variant>
      <vt:variant>
        <vt:lpwstr>_Toc73454230</vt:lpwstr>
      </vt:variant>
      <vt:variant>
        <vt:i4>1703989</vt:i4>
      </vt:variant>
      <vt:variant>
        <vt:i4>80</vt:i4>
      </vt:variant>
      <vt:variant>
        <vt:i4>0</vt:i4>
      </vt:variant>
      <vt:variant>
        <vt:i4>5</vt:i4>
      </vt:variant>
      <vt:variant>
        <vt:lpwstr/>
      </vt:variant>
      <vt:variant>
        <vt:lpwstr>_Toc73454229</vt:lpwstr>
      </vt:variant>
      <vt:variant>
        <vt:i4>1769525</vt:i4>
      </vt:variant>
      <vt:variant>
        <vt:i4>74</vt:i4>
      </vt:variant>
      <vt:variant>
        <vt:i4>0</vt:i4>
      </vt:variant>
      <vt:variant>
        <vt:i4>5</vt:i4>
      </vt:variant>
      <vt:variant>
        <vt:lpwstr/>
      </vt:variant>
      <vt:variant>
        <vt:lpwstr>_Toc73454228</vt:lpwstr>
      </vt:variant>
      <vt:variant>
        <vt:i4>1310773</vt:i4>
      </vt:variant>
      <vt:variant>
        <vt:i4>68</vt:i4>
      </vt:variant>
      <vt:variant>
        <vt:i4>0</vt:i4>
      </vt:variant>
      <vt:variant>
        <vt:i4>5</vt:i4>
      </vt:variant>
      <vt:variant>
        <vt:lpwstr/>
      </vt:variant>
      <vt:variant>
        <vt:lpwstr>_Toc73454227</vt:lpwstr>
      </vt:variant>
      <vt:variant>
        <vt:i4>1376309</vt:i4>
      </vt:variant>
      <vt:variant>
        <vt:i4>62</vt:i4>
      </vt:variant>
      <vt:variant>
        <vt:i4>0</vt:i4>
      </vt:variant>
      <vt:variant>
        <vt:i4>5</vt:i4>
      </vt:variant>
      <vt:variant>
        <vt:lpwstr/>
      </vt:variant>
      <vt:variant>
        <vt:lpwstr>_Toc73454226</vt:lpwstr>
      </vt:variant>
      <vt:variant>
        <vt:i4>1441845</vt:i4>
      </vt:variant>
      <vt:variant>
        <vt:i4>56</vt:i4>
      </vt:variant>
      <vt:variant>
        <vt:i4>0</vt:i4>
      </vt:variant>
      <vt:variant>
        <vt:i4>5</vt:i4>
      </vt:variant>
      <vt:variant>
        <vt:lpwstr/>
      </vt:variant>
      <vt:variant>
        <vt:lpwstr>_Toc73454225</vt:lpwstr>
      </vt:variant>
      <vt:variant>
        <vt:i4>1507381</vt:i4>
      </vt:variant>
      <vt:variant>
        <vt:i4>50</vt:i4>
      </vt:variant>
      <vt:variant>
        <vt:i4>0</vt:i4>
      </vt:variant>
      <vt:variant>
        <vt:i4>5</vt:i4>
      </vt:variant>
      <vt:variant>
        <vt:lpwstr/>
      </vt:variant>
      <vt:variant>
        <vt:lpwstr>_Toc73454224</vt:lpwstr>
      </vt:variant>
      <vt:variant>
        <vt:i4>1048629</vt:i4>
      </vt:variant>
      <vt:variant>
        <vt:i4>44</vt:i4>
      </vt:variant>
      <vt:variant>
        <vt:i4>0</vt:i4>
      </vt:variant>
      <vt:variant>
        <vt:i4>5</vt:i4>
      </vt:variant>
      <vt:variant>
        <vt:lpwstr/>
      </vt:variant>
      <vt:variant>
        <vt:lpwstr>_Toc73454223</vt:lpwstr>
      </vt:variant>
      <vt:variant>
        <vt:i4>1114165</vt:i4>
      </vt:variant>
      <vt:variant>
        <vt:i4>38</vt:i4>
      </vt:variant>
      <vt:variant>
        <vt:i4>0</vt:i4>
      </vt:variant>
      <vt:variant>
        <vt:i4>5</vt:i4>
      </vt:variant>
      <vt:variant>
        <vt:lpwstr/>
      </vt:variant>
      <vt:variant>
        <vt:lpwstr>_Toc73454222</vt:lpwstr>
      </vt:variant>
      <vt:variant>
        <vt:i4>1179701</vt:i4>
      </vt:variant>
      <vt:variant>
        <vt:i4>32</vt:i4>
      </vt:variant>
      <vt:variant>
        <vt:i4>0</vt:i4>
      </vt:variant>
      <vt:variant>
        <vt:i4>5</vt:i4>
      </vt:variant>
      <vt:variant>
        <vt:lpwstr/>
      </vt:variant>
      <vt:variant>
        <vt:lpwstr>_Toc73454221</vt:lpwstr>
      </vt:variant>
      <vt:variant>
        <vt:i4>1245237</vt:i4>
      </vt:variant>
      <vt:variant>
        <vt:i4>26</vt:i4>
      </vt:variant>
      <vt:variant>
        <vt:i4>0</vt:i4>
      </vt:variant>
      <vt:variant>
        <vt:i4>5</vt:i4>
      </vt:variant>
      <vt:variant>
        <vt:lpwstr/>
      </vt:variant>
      <vt:variant>
        <vt:lpwstr>_Toc73454220</vt:lpwstr>
      </vt:variant>
      <vt:variant>
        <vt:i4>1703990</vt:i4>
      </vt:variant>
      <vt:variant>
        <vt:i4>20</vt:i4>
      </vt:variant>
      <vt:variant>
        <vt:i4>0</vt:i4>
      </vt:variant>
      <vt:variant>
        <vt:i4>5</vt:i4>
      </vt:variant>
      <vt:variant>
        <vt:lpwstr/>
      </vt:variant>
      <vt:variant>
        <vt:lpwstr>_Toc73454219</vt:lpwstr>
      </vt:variant>
      <vt:variant>
        <vt:i4>1769526</vt:i4>
      </vt:variant>
      <vt:variant>
        <vt:i4>14</vt:i4>
      </vt:variant>
      <vt:variant>
        <vt:i4>0</vt:i4>
      </vt:variant>
      <vt:variant>
        <vt:i4>5</vt:i4>
      </vt:variant>
      <vt:variant>
        <vt:lpwstr/>
      </vt:variant>
      <vt:variant>
        <vt:lpwstr>_Toc73454218</vt:lpwstr>
      </vt:variant>
      <vt:variant>
        <vt:i4>1310774</vt:i4>
      </vt:variant>
      <vt:variant>
        <vt:i4>8</vt:i4>
      </vt:variant>
      <vt:variant>
        <vt:i4>0</vt:i4>
      </vt:variant>
      <vt:variant>
        <vt:i4>5</vt:i4>
      </vt:variant>
      <vt:variant>
        <vt:lpwstr/>
      </vt:variant>
      <vt:variant>
        <vt:lpwstr>_Toc73454217</vt:lpwstr>
      </vt:variant>
      <vt:variant>
        <vt:i4>1966177</vt:i4>
      </vt:variant>
      <vt:variant>
        <vt:i4>3</vt:i4>
      </vt:variant>
      <vt:variant>
        <vt:i4>0</vt:i4>
      </vt:variant>
      <vt:variant>
        <vt:i4>5</vt:i4>
      </vt:variant>
      <vt:variant>
        <vt:lpwstr>mailto:MooreG@cardiff.ac.uk</vt:lpwstr>
      </vt:variant>
      <vt:variant>
        <vt:lpwstr/>
      </vt:variant>
      <vt:variant>
        <vt:i4>3801214</vt:i4>
      </vt:variant>
      <vt:variant>
        <vt:i4>0</vt:i4>
      </vt:variant>
      <vt:variant>
        <vt:i4>0</vt:i4>
      </vt:variant>
      <vt:variant>
        <vt:i4>5</vt:i4>
      </vt:variant>
      <vt:variant>
        <vt:lpwstr>https://research-information.bris.ac.uk/en/organisations/mrc-integrative-epidemiology-unit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Graham Moore</dc:creator>
  <cp:keywords/>
  <dc:description/>
  <cp:lastModifiedBy>Euan Notley</cp:lastModifiedBy>
  <cp:revision>4</cp:revision>
  <dcterms:created xsi:type="dcterms:W3CDTF">2022-08-30T09:58:00Z</dcterms:created>
  <dcterms:modified xsi:type="dcterms:W3CDTF">2022-08-30T10:12:00Z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0x01010016B95BBF22535A4F8757A31DF837E4E3</vt:lpwstr>
  </property>
</Properties>
</file>